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D" w:rsidRPr="002F38AA" w:rsidRDefault="00E0675D" w:rsidP="00E0675D">
      <w:pPr>
        <w:ind w:right="-2"/>
        <w:jc w:val="center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0" cy="818741"/>
            <wp:effectExtent l="19050" t="0" r="0" b="0"/>
            <wp:docPr id="10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0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75D" w:rsidRDefault="00E0675D" w:rsidP="00E0675D">
      <w:pPr>
        <w:ind w:right="-2"/>
        <w:jc w:val="center"/>
        <w:rPr>
          <w:b/>
          <w:bCs/>
          <w:color w:val="000000"/>
          <w:szCs w:val="28"/>
        </w:rPr>
      </w:pPr>
    </w:p>
    <w:p w:rsidR="00E0675D" w:rsidRDefault="00E0675D" w:rsidP="00E0675D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E0675D" w:rsidRDefault="00E0675D" w:rsidP="00E0675D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E0675D" w:rsidRPr="002F38AA" w:rsidRDefault="00E0675D" w:rsidP="00E0675D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E0675D" w:rsidRPr="007702C9" w:rsidRDefault="00E0675D" w:rsidP="00E0675D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E0675D" w:rsidRPr="007702C9" w:rsidRDefault="00E0675D" w:rsidP="00E0675D">
      <w:pPr>
        <w:ind w:right="-6"/>
        <w:jc w:val="center"/>
        <w:rPr>
          <w:color w:val="000000"/>
        </w:rPr>
      </w:pPr>
    </w:p>
    <w:p w:rsidR="00E0675D" w:rsidRPr="002F38AA" w:rsidRDefault="00E0675D" w:rsidP="00E0675D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E0675D" w:rsidRPr="002F38AA" w:rsidRDefault="00E0675D" w:rsidP="00E0675D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E0675D" w:rsidRPr="00AF5216" w:rsidTr="00237AE8">
        <w:tc>
          <w:tcPr>
            <w:tcW w:w="3249" w:type="dxa"/>
            <w:tcBorders>
              <w:bottom w:val="single" w:sz="4" w:space="0" w:color="auto"/>
            </w:tcBorders>
          </w:tcPr>
          <w:p w:rsidR="00E0675D" w:rsidRPr="00AF5216" w:rsidRDefault="00E0675D" w:rsidP="00237A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Pr="00AF52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F52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tcBorders>
              <w:bottom w:val="nil"/>
            </w:tcBorders>
          </w:tcPr>
          <w:p w:rsidR="00E0675D" w:rsidRPr="00AF5216" w:rsidRDefault="00E0675D" w:rsidP="00237A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E0675D" w:rsidRPr="0039583E" w:rsidRDefault="00E0675D" w:rsidP="00237AE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111</w:t>
            </w:r>
            <w:r w:rsidRPr="00AF52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E0675D" w:rsidRPr="00AF5216" w:rsidRDefault="00E0675D" w:rsidP="00E0675D">
      <w:pPr>
        <w:pStyle w:val="a3"/>
        <w:spacing w:line="360" w:lineRule="auto"/>
        <w:jc w:val="center"/>
        <w:rPr>
          <w:sz w:val="28"/>
          <w:szCs w:val="28"/>
        </w:rPr>
      </w:pPr>
    </w:p>
    <w:p w:rsidR="00E0675D" w:rsidRDefault="00E0675D" w:rsidP="00E0675D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 w:rsidRPr="00AF5216">
        <w:rPr>
          <w:sz w:val="28"/>
          <w:szCs w:val="28"/>
        </w:rPr>
        <w:t>г. Мценск</w:t>
      </w:r>
    </w:p>
    <w:p w:rsidR="00E0675D" w:rsidRDefault="00E0675D" w:rsidP="00E0675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D581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D5811">
        <w:rPr>
          <w:rFonts w:ascii="Times New Roman" w:hAnsi="Times New Roman" w:cs="Times New Roman"/>
          <w:b/>
          <w:sz w:val="28"/>
          <w:szCs w:val="28"/>
        </w:rPr>
        <w:t xml:space="preserve"> о Рабочей группе по приему и проверке избирательных документов, представляемых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избирательными объединениями и </w:t>
      </w:r>
      <w:r w:rsidRPr="001D5811">
        <w:rPr>
          <w:rFonts w:ascii="Times New Roman" w:hAnsi="Times New Roman" w:cs="Times New Roman"/>
          <w:b/>
          <w:sz w:val="28"/>
          <w:szCs w:val="28"/>
        </w:rPr>
        <w:t xml:space="preserve">кандидатами в территориальную избирательную комиссию города Мценска при проведении выборов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Мценского городского Совета народных депутатов 18 сентября 2016 года, </w:t>
      </w:r>
      <w:r w:rsidRPr="001D5811">
        <w:rPr>
          <w:rFonts w:ascii="Times New Roman" w:hAnsi="Times New Roman" w:cs="Times New Roman"/>
          <w:b/>
          <w:sz w:val="28"/>
          <w:szCs w:val="28"/>
        </w:rPr>
        <w:t xml:space="preserve">ее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персонального </w:t>
      </w:r>
      <w:r w:rsidRPr="001D5811">
        <w:rPr>
          <w:rFonts w:ascii="Times New Roman" w:hAnsi="Times New Roman" w:cs="Times New Roman"/>
          <w:b/>
          <w:sz w:val="28"/>
          <w:szCs w:val="28"/>
        </w:rPr>
        <w:t>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графика приема </w:t>
      </w:r>
      <w:r w:rsidRPr="00C00EC4">
        <w:rPr>
          <w:rFonts w:ascii="Times New Roman" w:hAnsi="Times New Roman" w:cs="Times New Roman"/>
          <w:b/>
          <w:sz w:val="28"/>
          <w:szCs w:val="28"/>
        </w:rPr>
        <w:t>избирательных документов от избирательных объединений и кандидатов в депутаты Мценского городского Совета народных депутатов</w:t>
      </w:r>
    </w:p>
    <w:p w:rsidR="00E0675D" w:rsidRPr="009836AB" w:rsidRDefault="00E0675D" w:rsidP="00E0675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675D" w:rsidRPr="00C674A3" w:rsidRDefault="00E0675D" w:rsidP="00E0675D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D70EBC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 xml:space="preserve">реализации прав кандидатов по представлению документов по вопросам выдвижения и регистрации в период подготовки и проведения </w:t>
      </w:r>
      <w:r w:rsidRPr="001D5811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Мценского городского Совета народных депутатов 18 сентября 2016 года, единообразного применения избирательными комиссиями положений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Орловской области </w:t>
      </w:r>
      <w:r w:rsidRPr="00B55E7B">
        <w:rPr>
          <w:sz w:val="28"/>
          <w:szCs w:val="28"/>
        </w:rPr>
        <w:t>от 30 июня 2010 года № 1087-03 «О регулировании отдельных правоотношений, связанных с выборами в органы местного самоуправления Орловской области»</w:t>
      </w:r>
      <w:r>
        <w:rPr>
          <w:sz w:val="28"/>
          <w:szCs w:val="28"/>
        </w:rPr>
        <w:t xml:space="preserve"> в период подготовки и проведения </w:t>
      </w:r>
      <w:r w:rsidRPr="001D5811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Мценского городского Совета народных депутатов 18 сентября 2016 года, </w:t>
      </w:r>
      <w:r w:rsidRPr="004A76EB">
        <w:rPr>
          <w:sz w:val="28"/>
          <w:szCs w:val="28"/>
        </w:rPr>
        <w:t xml:space="preserve">с учетом положений </w:t>
      </w:r>
      <w:r>
        <w:rPr>
          <w:sz w:val="28"/>
          <w:szCs w:val="28"/>
        </w:rPr>
        <w:t xml:space="preserve">письма Избирательной комиссии Орловской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20 июня 2016 года № 01-14/560, </w:t>
      </w:r>
      <w:r w:rsidRPr="00C00EC4">
        <w:rPr>
          <w:sz w:val="28"/>
          <w:szCs w:val="28"/>
        </w:rPr>
        <w:t>территориальная избирательная комиссия города Мценска,</w:t>
      </w:r>
      <w:r>
        <w:rPr>
          <w:sz w:val="28"/>
          <w:szCs w:val="28"/>
        </w:rPr>
        <w:t xml:space="preserve"> на которую, </w:t>
      </w:r>
      <w:r w:rsidRPr="00636B03">
        <w:rPr>
          <w:sz w:val="28"/>
          <w:szCs w:val="28"/>
        </w:rPr>
        <w:t xml:space="preserve">в соответствии с постановлением Избирательной комиссии Орловской области от 18 октября 2013 года № 79/528-5 </w:t>
      </w:r>
      <w:r>
        <w:rPr>
          <w:sz w:val="28"/>
          <w:szCs w:val="28"/>
        </w:rPr>
        <w:br/>
      </w:r>
      <w:r w:rsidRPr="00636B03">
        <w:rPr>
          <w:sz w:val="28"/>
          <w:szCs w:val="28"/>
        </w:rPr>
        <w:t>«О возложении полномочий избирательных комиссий муниципальных районов, городских округов Орловской области на территориальные избирательные комиссии Орловской области»,возложены полномочия избирательной комиссии города Мценска</w:t>
      </w:r>
      <w:r>
        <w:rPr>
          <w:sz w:val="28"/>
          <w:szCs w:val="28"/>
        </w:rPr>
        <w:t xml:space="preserve">, а также, на которую, </w:t>
      </w:r>
      <w:r w:rsidRPr="00636B0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</w:t>
      </w:r>
      <w:r w:rsidRPr="00636B03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636B03">
        <w:rPr>
          <w:sz w:val="28"/>
          <w:szCs w:val="28"/>
        </w:rPr>
        <w:t xml:space="preserve">территориальной избирательной комиссии города Мценска </w:t>
      </w:r>
      <w:r>
        <w:rPr>
          <w:sz w:val="28"/>
          <w:szCs w:val="28"/>
        </w:rPr>
        <w:br/>
      </w:r>
      <w:r w:rsidRPr="00636B0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июня 2016 года </w:t>
      </w:r>
      <w:r w:rsidRPr="00636B03">
        <w:rPr>
          <w:sz w:val="28"/>
          <w:szCs w:val="28"/>
        </w:rPr>
        <w:t>№</w:t>
      </w:r>
      <w:r>
        <w:rPr>
          <w:sz w:val="28"/>
          <w:szCs w:val="28"/>
        </w:rPr>
        <w:t xml:space="preserve"> 110/1 «</w:t>
      </w:r>
      <w:r w:rsidRPr="00636B03">
        <w:rPr>
          <w:sz w:val="28"/>
          <w:szCs w:val="28"/>
        </w:rPr>
        <w:t>О возложении полномочий окружных избирательных комиссий по выборам депутатов Мценского городского Совета народных депутатов на территориальную избирательную комиссию города Мценска</w:t>
      </w:r>
      <w:r>
        <w:rPr>
          <w:sz w:val="28"/>
          <w:szCs w:val="28"/>
        </w:rPr>
        <w:t xml:space="preserve">», возложены полномочия </w:t>
      </w:r>
      <w:r w:rsidRPr="00636B03">
        <w:rPr>
          <w:sz w:val="28"/>
          <w:szCs w:val="28"/>
        </w:rPr>
        <w:t xml:space="preserve">окружных избирательных комиссий по выборам депутатов Мценского городского Совета народных депутатов </w:t>
      </w:r>
      <w:r>
        <w:rPr>
          <w:sz w:val="28"/>
          <w:szCs w:val="28"/>
        </w:rPr>
        <w:t xml:space="preserve">18 сентября 2016 года </w:t>
      </w:r>
      <w:r w:rsidRPr="00C674A3">
        <w:rPr>
          <w:b/>
          <w:sz w:val="28"/>
          <w:szCs w:val="28"/>
        </w:rPr>
        <w:t>РЕШИЛА:</w:t>
      </w:r>
    </w:p>
    <w:p w:rsidR="00E0675D" w:rsidRPr="00C674A3" w:rsidRDefault="00E0675D" w:rsidP="00E0675D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74A3">
        <w:rPr>
          <w:rFonts w:ascii="Times New Roman" w:hAnsi="Times New Roman"/>
          <w:sz w:val="28"/>
          <w:szCs w:val="28"/>
        </w:rPr>
        <w:t>Утвердить Положение о Рабочей группе по приему и проверке избирательных документов, представляемых избирательными объединениями и кандидатами в территориальную избирательную комиссию города Мценска при проведении выборов депутатов Мценского городского Совета народных депутатов 18 сентября 2016 года (Приложение № 1).</w:t>
      </w:r>
    </w:p>
    <w:p w:rsidR="00E0675D" w:rsidRPr="00C674A3" w:rsidRDefault="00E0675D" w:rsidP="00E0675D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74A3">
        <w:rPr>
          <w:rFonts w:ascii="Times New Roman" w:hAnsi="Times New Roman"/>
          <w:sz w:val="28"/>
          <w:szCs w:val="28"/>
        </w:rPr>
        <w:t>Утвердить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A3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A3">
        <w:rPr>
          <w:rFonts w:ascii="Times New Roman" w:hAnsi="Times New Roman"/>
          <w:sz w:val="28"/>
          <w:szCs w:val="28"/>
        </w:rPr>
        <w:t>по приему и проверке избирательных документов, представляемых избирательными объединениями и кандидатами в территориальную избирательную комиссию города Мценска при проведении выборов депутатов Мценского городского Совета народных депутатов 18 сентября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A3">
        <w:rPr>
          <w:rFonts w:ascii="Times New Roman" w:hAnsi="Times New Roman"/>
          <w:sz w:val="28"/>
          <w:szCs w:val="28"/>
        </w:rPr>
        <w:t>(Приложение № 2).</w:t>
      </w:r>
    </w:p>
    <w:p w:rsidR="00E0675D" w:rsidRDefault="00E0675D" w:rsidP="00E0675D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674A3">
        <w:rPr>
          <w:sz w:val="28"/>
          <w:szCs w:val="28"/>
        </w:rPr>
        <w:t>Утвердить график приема избирательных документов от избирательных объединений и кандидатов в депутаты Мценского городского Совета народных депутатов</w:t>
      </w:r>
      <w:r>
        <w:rPr>
          <w:sz w:val="28"/>
          <w:szCs w:val="28"/>
        </w:rPr>
        <w:t xml:space="preserve"> </w:t>
      </w:r>
      <w:r w:rsidRPr="00C674A3">
        <w:rPr>
          <w:sz w:val="28"/>
          <w:szCs w:val="28"/>
        </w:rPr>
        <w:t>Рабочей группой по приему и проверке избирательных документов, представляемых избирательными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объединениями и </w:t>
      </w:r>
      <w:r w:rsidRPr="001D5811">
        <w:rPr>
          <w:sz w:val="28"/>
          <w:szCs w:val="28"/>
        </w:rPr>
        <w:t xml:space="preserve">кандидатами в территориальную избирательную комиссию города Мценска при проведении выборов депутатов </w:t>
      </w:r>
      <w:r>
        <w:rPr>
          <w:sz w:val="28"/>
          <w:szCs w:val="28"/>
        </w:rPr>
        <w:t>Мценского городского Совета народных депутатов 18 сентября 2016 года (Приложение № 3).</w:t>
      </w:r>
    </w:p>
    <w:p w:rsidR="00E0675D" w:rsidRDefault="00E0675D" w:rsidP="00E0675D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территориальной избирательной комиссии города Мценска.</w:t>
      </w:r>
    </w:p>
    <w:p w:rsidR="00E0675D" w:rsidRPr="009836AB" w:rsidRDefault="00E0675D" w:rsidP="00E0675D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график </w:t>
      </w:r>
      <w:r w:rsidRPr="001C2CD0">
        <w:rPr>
          <w:sz w:val="28"/>
          <w:szCs w:val="28"/>
        </w:rPr>
        <w:t>приема избирательных документов от избирательных объединений и кандидатов в депутаты Мценского городского Совета народных депутатов</w:t>
      </w:r>
      <w:r>
        <w:rPr>
          <w:sz w:val="28"/>
          <w:szCs w:val="28"/>
        </w:rPr>
        <w:t xml:space="preserve"> </w:t>
      </w:r>
      <w:r w:rsidRPr="001D5811">
        <w:rPr>
          <w:sz w:val="28"/>
          <w:szCs w:val="28"/>
        </w:rPr>
        <w:t>Рабочей групп</w:t>
      </w:r>
      <w:r>
        <w:rPr>
          <w:sz w:val="28"/>
          <w:szCs w:val="28"/>
        </w:rPr>
        <w:t>ой</w:t>
      </w:r>
      <w:r w:rsidRPr="001D5811">
        <w:rPr>
          <w:sz w:val="28"/>
          <w:szCs w:val="28"/>
        </w:rPr>
        <w:t xml:space="preserve"> по приему и проверке избирательных документов,</w:t>
      </w:r>
      <w:r>
        <w:rPr>
          <w:sz w:val="28"/>
          <w:szCs w:val="28"/>
        </w:rPr>
        <w:t xml:space="preserve"> </w:t>
      </w:r>
      <w:r w:rsidRPr="001D5811">
        <w:rPr>
          <w:sz w:val="28"/>
          <w:szCs w:val="28"/>
        </w:rPr>
        <w:t>представляемых</w:t>
      </w:r>
      <w:r>
        <w:rPr>
          <w:sz w:val="28"/>
          <w:szCs w:val="28"/>
        </w:rPr>
        <w:t xml:space="preserve"> избирательными объединениями и </w:t>
      </w:r>
      <w:r w:rsidRPr="001D5811">
        <w:rPr>
          <w:sz w:val="28"/>
          <w:szCs w:val="28"/>
        </w:rPr>
        <w:t xml:space="preserve">кандидатами в территориальную избирательную комиссию города Мценска при проведении выборов депутатов </w:t>
      </w:r>
      <w:r>
        <w:rPr>
          <w:sz w:val="28"/>
          <w:szCs w:val="28"/>
        </w:rPr>
        <w:t>Мценского городского Совета народных депутатов 18 сентября 2016 года в редакцию газеты «Мценский край» для опубликования.</w:t>
      </w:r>
    </w:p>
    <w:p w:rsidR="00E0675D" w:rsidRPr="009836AB" w:rsidRDefault="00E0675D" w:rsidP="00E0675D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836AB">
        <w:rPr>
          <w:sz w:val="28"/>
          <w:szCs w:val="28"/>
        </w:rPr>
        <w:t xml:space="preserve">Контроль исполнения настоящего решения возложить на </w:t>
      </w:r>
      <w:r>
        <w:rPr>
          <w:sz w:val="28"/>
          <w:szCs w:val="28"/>
        </w:rPr>
        <w:t>секретаря</w:t>
      </w:r>
      <w:r w:rsidRPr="009836AB">
        <w:rPr>
          <w:sz w:val="28"/>
          <w:szCs w:val="28"/>
        </w:rPr>
        <w:t xml:space="preserve"> территориальной избирательной комиссии города </w:t>
      </w:r>
      <w:r>
        <w:rPr>
          <w:sz w:val="28"/>
          <w:szCs w:val="28"/>
        </w:rPr>
        <w:t>Мценска Т.Т. Михайловскую.</w:t>
      </w:r>
    </w:p>
    <w:tbl>
      <w:tblPr>
        <w:tblStyle w:val="a4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E0675D" w:rsidTr="00237AE8">
        <w:tc>
          <w:tcPr>
            <w:tcW w:w="4219" w:type="dxa"/>
          </w:tcPr>
          <w:p w:rsidR="00E0675D" w:rsidRPr="00F30C29" w:rsidRDefault="00E0675D" w:rsidP="00237AE8">
            <w:pPr>
              <w:jc w:val="center"/>
              <w:rPr>
                <w:sz w:val="28"/>
                <w:szCs w:val="28"/>
              </w:rPr>
            </w:pPr>
          </w:p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Председатель</w:t>
            </w:r>
          </w:p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и</w:t>
            </w:r>
            <w:r w:rsidRPr="00AF5216">
              <w:rPr>
                <w:sz w:val="28"/>
                <w:szCs w:val="28"/>
              </w:rPr>
              <w:t>збирательной</w:t>
            </w:r>
          </w:p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E0675D" w:rsidRDefault="00E0675D" w:rsidP="00237AE8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Д.И. Ноздрин</w:t>
            </w:r>
          </w:p>
        </w:tc>
      </w:tr>
      <w:tr w:rsidR="00E0675D" w:rsidTr="00237AE8">
        <w:tc>
          <w:tcPr>
            <w:tcW w:w="4219" w:type="dxa"/>
          </w:tcPr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</w:p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Секретарь</w:t>
            </w:r>
          </w:p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AF5216">
              <w:rPr>
                <w:sz w:val="28"/>
                <w:szCs w:val="28"/>
              </w:rPr>
              <w:t>избирательной</w:t>
            </w:r>
          </w:p>
          <w:p w:rsidR="00E0675D" w:rsidRDefault="00E0675D" w:rsidP="00237AE8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E0675D" w:rsidRDefault="00E0675D" w:rsidP="00237AE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E0675D" w:rsidRDefault="00E0675D" w:rsidP="00237AE8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Т.Т.Михайловская</w:t>
            </w:r>
          </w:p>
        </w:tc>
      </w:tr>
    </w:tbl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spacing w:line="360" w:lineRule="auto"/>
        <w:jc w:val="both"/>
        <w:rPr>
          <w:sz w:val="28"/>
          <w:szCs w:val="28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0675D" w:rsidRPr="00E52591" w:rsidRDefault="00E0675D" w:rsidP="00E0675D">
      <w:pPr>
        <w:ind w:left="5670"/>
        <w:jc w:val="center"/>
        <w:rPr>
          <w:sz w:val="28"/>
          <w:szCs w:val="28"/>
        </w:rPr>
      </w:pPr>
      <w:r w:rsidRPr="00E52591">
        <w:rPr>
          <w:sz w:val="28"/>
          <w:szCs w:val="28"/>
        </w:rPr>
        <w:lastRenderedPageBreak/>
        <w:t>Приложение № 1</w:t>
      </w:r>
    </w:p>
    <w:p w:rsidR="00E0675D" w:rsidRPr="00E52591" w:rsidRDefault="00E0675D" w:rsidP="00E0675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52591">
        <w:rPr>
          <w:sz w:val="28"/>
          <w:szCs w:val="28"/>
        </w:rPr>
        <w:t xml:space="preserve"> решению территориальной избирательной комиссии города Мценска</w:t>
      </w:r>
    </w:p>
    <w:p w:rsidR="00E0675D" w:rsidRPr="00E52591" w:rsidRDefault="00E0675D" w:rsidP="00E0675D">
      <w:pPr>
        <w:ind w:left="5670"/>
        <w:jc w:val="center"/>
        <w:rPr>
          <w:sz w:val="28"/>
          <w:szCs w:val="28"/>
        </w:rPr>
      </w:pPr>
      <w:r w:rsidRPr="00E52591">
        <w:rPr>
          <w:sz w:val="28"/>
          <w:szCs w:val="28"/>
        </w:rPr>
        <w:t xml:space="preserve">от  </w:t>
      </w:r>
      <w:r>
        <w:rPr>
          <w:sz w:val="28"/>
          <w:szCs w:val="28"/>
        </w:rPr>
        <w:t>29</w:t>
      </w:r>
      <w:r w:rsidRPr="00E52591">
        <w:rPr>
          <w:sz w:val="28"/>
          <w:szCs w:val="28"/>
        </w:rPr>
        <w:t xml:space="preserve"> июня 2016 г. № </w:t>
      </w:r>
      <w:r>
        <w:rPr>
          <w:sz w:val="28"/>
          <w:szCs w:val="28"/>
        </w:rPr>
        <w:t>111</w:t>
      </w:r>
      <w:r w:rsidRPr="00E52591"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:rsidR="00E0675D" w:rsidRDefault="00E0675D" w:rsidP="00E0675D"/>
    <w:p w:rsidR="00E0675D" w:rsidRDefault="00E0675D" w:rsidP="00E0675D">
      <w:pPr>
        <w:jc w:val="center"/>
        <w:rPr>
          <w:b/>
          <w:sz w:val="28"/>
          <w:szCs w:val="28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2BE8">
        <w:rPr>
          <w:b/>
          <w:sz w:val="28"/>
          <w:szCs w:val="28"/>
        </w:rPr>
        <w:t>о Рабочей группе по приему и проверке избирательных документов, представляемых избирательными объединениями и кандидатами в территориальную избирательную комиссию города Мценска при проведении выборов депутатов Мценского городского Совета народных депутатов 18 сентября 2016 года</w:t>
      </w:r>
    </w:p>
    <w:p w:rsidR="00E0675D" w:rsidRPr="006D7670" w:rsidRDefault="00E0675D" w:rsidP="00E0675D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</w:p>
    <w:p w:rsidR="00E0675D" w:rsidRDefault="00E0675D" w:rsidP="00E067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1217AA">
        <w:rPr>
          <w:rFonts w:cs="Calibri"/>
          <w:b/>
          <w:sz w:val="28"/>
          <w:szCs w:val="28"/>
        </w:rPr>
        <w:t>Общие положения</w:t>
      </w:r>
    </w:p>
    <w:p w:rsidR="00E0675D" w:rsidRPr="00C674A3" w:rsidRDefault="00E0675D" w:rsidP="00E0675D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  <w:vertAlign w:val="superscript"/>
        </w:rPr>
      </w:pPr>
    </w:p>
    <w:p w:rsidR="00E0675D" w:rsidRPr="00C674A3" w:rsidRDefault="00E0675D" w:rsidP="00E0675D">
      <w:pPr>
        <w:pStyle w:val="2"/>
        <w:spacing w:line="360" w:lineRule="auto"/>
        <w:ind w:firstLine="709"/>
        <w:jc w:val="both"/>
        <w:rPr>
          <w:rFonts w:cs="Calibri"/>
          <w:b/>
          <w:sz w:val="28"/>
          <w:szCs w:val="28"/>
        </w:rPr>
      </w:pPr>
      <w:r w:rsidRPr="00C674A3">
        <w:rPr>
          <w:sz w:val="28"/>
          <w:szCs w:val="28"/>
        </w:rPr>
        <w:t>1.1. Положение о Рабочей группе по приему и проверке избирательных документов, представляемых избирательными объединениями и кандидатами в территориальную избирательную комиссию города Мценска (далее – Комиссия) при проведении выборов депутатов Мценского городского Совета народных депутатов 18 сентября 2016 года</w:t>
      </w:r>
      <w:r w:rsidRPr="00C674A3">
        <w:rPr>
          <w:rFonts w:cs="Calibri"/>
          <w:sz w:val="28"/>
          <w:szCs w:val="28"/>
        </w:rPr>
        <w:t xml:space="preserve"> (далее – Положение), определяет порядок работы Рабочей группы по приему и проверке </w:t>
      </w:r>
      <w:r w:rsidRPr="00C674A3">
        <w:rPr>
          <w:sz w:val="28"/>
          <w:szCs w:val="28"/>
        </w:rPr>
        <w:t>избирательных документов, представляемых избирательными объединениями и</w:t>
      </w:r>
      <w:r>
        <w:rPr>
          <w:sz w:val="28"/>
          <w:szCs w:val="28"/>
        </w:rPr>
        <w:t xml:space="preserve"> </w:t>
      </w:r>
      <w:r w:rsidRPr="00C674A3">
        <w:rPr>
          <w:sz w:val="28"/>
          <w:szCs w:val="28"/>
        </w:rPr>
        <w:t>кандидатами в Комиссию при проведении выборов депутатов</w:t>
      </w:r>
      <w:r>
        <w:rPr>
          <w:sz w:val="28"/>
          <w:szCs w:val="28"/>
        </w:rPr>
        <w:t xml:space="preserve"> </w:t>
      </w:r>
      <w:r w:rsidRPr="00C674A3">
        <w:rPr>
          <w:sz w:val="28"/>
          <w:szCs w:val="28"/>
        </w:rPr>
        <w:t>Мценского городского Совета народных депутатов 18 сентября 2016 года</w:t>
      </w:r>
      <w:r w:rsidRPr="00C674A3">
        <w:rPr>
          <w:rFonts w:cs="Calibri"/>
          <w:sz w:val="28"/>
          <w:szCs w:val="28"/>
        </w:rPr>
        <w:t>(далее – Рабочая группа), с избирательными документами, представляемыми избирательными объединениями для выдвижения по единому избирательному округу, кандидатами, выдвинутыми избирательными объединениями по одномандатным избирательным округам, кандидатами, выдвинутыми в порядке самовыдвижения, в соответствии со статьями 11.1, 11.2</w:t>
      </w:r>
      <w:r w:rsidRPr="00C674A3">
        <w:rPr>
          <w:sz w:val="28"/>
          <w:szCs w:val="28"/>
        </w:rPr>
        <w:t>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</w:t>
      </w:r>
      <w:r w:rsidRPr="00C674A3">
        <w:rPr>
          <w:rFonts w:cs="Calibri"/>
          <w:sz w:val="28"/>
          <w:szCs w:val="28"/>
        </w:rPr>
        <w:t xml:space="preserve"> (далее – Закон Орловской области).</w:t>
      </w:r>
    </w:p>
    <w:p w:rsidR="00E0675D" w:rsidRPr="000B1060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C674A3">
        <w:rPr>
          <w:rFonts w:cs="Calibri"/>
          <w:sz w:val="28"/>
          <w:szCs w:val="28"/>
        </w:rPr>
        <w:t>В целях организации проверки достоверности сведений, содержащихся в избирательных документах, представляемых</w:t>
      </w:r>
      <w:r w:rsidRPr="000B106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lastRenderedPageBreak/>
        <w:t xml:space="preserve">избирательными объединениями и </w:t>
      </w:r>
      <w:r w:rsidRPr="000B1060">
        <w:rPr>
          <w:rFonts w:cs="Calibri"/>
          <w:sz w:val="28"/>
          <w:szCs w:val="28"/>
        </w:rPr>
        <w:t xml:space="preserve">кандидатами в депутаты </w:t>
      </w:r>
      <w:r>
        <w:rPr>
          <w:sz w:val="28"/>
          <w:szCs w:val="28"/>
        </w:rPr>
        <w:t>Мценского городского Совета народных депутатов</w:t>
      </w:r>
      <w:r w:rsidRPr="000B1060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Комиссия создает Рабочую группу.</w:t>
      </w:r>
    </w:p>
    <w:p w:rsidR="00E0675D" w:rsidRPr="00903B48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03B48">
        <w:rPr>
          <w:sz w:val="28"/>
          <w:szCs w:val="28"/>
        </w:rPr>
        <w:t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 152-ФЗ «О персональных данных», Федеральным законом от 10 января 2003 года № 20-ФЗ«О</w:t>
      </w:r>
      <w:r>
        <w:rPr>
          <w:sz w:val="28"/>
          <w:szCs w:val="28"/>
        </w:rPr>
        <w:t xml:space="preserve"> </w:t>
      </w:r>
      <w:r w:rsidRPr="00903B48">
        <w:rPr>
          <w:sz w:val="28"/>
          <w:szCs w:val="28"/>
        </w:rPr>
        <w:t xml:space="preserve">Государственной автоматизированной системе Российской Федерации «Выборы», иными федеральными законами, </w:t>
      </w:r>
      <w:r>
        <w:rPr>
          <w:sz w:val="28"/>
          <w:szCs w:val="28"/>
        </w:rPr>
        <w:t xml:space="preserve">Законом </w:t>
      </w:r>
      <w:r w:rsidRPr="006642CA">
        <w:rPr>
          <w:sz w:val="28"/>
          <w:szCs w:val="28"/>
        </w:rPr>
        <w:t xml:space="preserve">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</w:t>
      </w:r>
      <w:r w:rsidRPr="00903B48">
        <w:rPr>
          <w:bCs/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</w:t>
      </w:r>
      <w:r w:rsidRPr="00903B48">
        <w:rPr>
          <w:sz w:val="28"/>
          <w:szCs w:val="28"/>
        </w:rPr>
        <w:t>постановлением Центральной избирательной комиссии Российской Федерации от 11 июня 2014 года № 235/1486-6,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 № 19/137-4, иными нормативными актами Центральной избирательной комиссии Российск</w:t>
      </w:r>
      <w:r>
        <w:rPr>
          <w:sz w:val="28"/>
          <w:szCs w:val="28"/>
        </w:rPr>
        <w:t>ой Федерации</w:t>
      </w:r>
      <w:r w:rsidRPr="00903B48">
        <w:rPr>
          <w:sz w:val="28"/>
          <w:szCs w:val="28"/>
        </w:rPr>
        <w:t xml:space="preserve">, настоящим Положением, иными актами </w:t>
      </w:r>
      <w:r>
        <w:rPr>
          <w:sz w:val="28"/>
          <w:szCs w:val="28"/>
        </w:rPr>
        <w:t xml:space="preserve">Избирательной комиссии Орловской области, </w:t>
      </w:r>
      <w:r w:rsidRPr="00903B48">
        <w:rPr>
          <w:sz w:val="28"/>
          <w:szCs w:val="28"/>
        </w:rPr>
        <w:t>Комиссии.</w:t>
      </w:r>
    </w:p>
    <w:p w:rsidR="00E0675D" w:rsidRPr="00460EC4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r w:rsidRPr="008D27CD">
        <w:rPr>
          <w:rFonts w:cs="Calibri"/>
          <w:sz w:val="28"/>
          <w:szCs w:val="28"/>
        </w:rPr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</w:t>
      </w:r>
      <w:r>
        <w:rPr>
          <w:rFonts w:cs="Calibri"/>
          <w:sz w:val="28"/>
          <w:szCs w:val="28"/>
        </w:rPr>
        <w:t xml:space="preserve"> (далее – ГАС «Выборы»)</w:t>
      </w:r>
      <w:r w:rsidRPr="008D27CD">
        <w:rPr>
          <w:rFonts w:cs="Calibri"/>
          <w:sz w:val="28"/>
          <w:szCs w:val="28"/>
        </w:rPr>
        <w:t xml:space="preserve">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  <w:r w:rsidRPr="008D27CD">
        <w:rPr>
          <w:rFonts w:cs="Calibri"/>
          <w:sz w:val="28"/>
          <w:szCs w:val="28"/>
        </w:rPr>
        <w:lastRenderedPageBreak/>
        <w:t>по</w:t>
      </w:r>
      <w:r>
        <w:rPr>
          <w:rFonts w:cs="Calibri"/>
          <w:sz w:val="28"/>
          <w:szCs w:val="28"/>
        </w:rPr>
        <w:t> </w:t>
      </w:r>
      <w:r w:rsidRPr="008D27CD">
        <w:rPr>
          <w:rFonts w:cs="Calibri"/>
          <w:sz w:val="28"/>
          <w:szCs w:val="28"/>
        </w:rPr>
        <w:t>предст</w:t>
      </w:r>
      <w:r>
        <w:rPr>
          <w:rFonts w:cs="Calibri"/>
          <w:sz w:val="28"/>
          <w:szCs w:val="28"/>
        </w:rPr>
        <w:t>авлениям, запросами обращениям К</w:t>
      </w:r>
      <w:r w:rsidRPr="008D27CD">
        <w:rPr>
          <w:rFonts w:cs="Calibri"/>
          <w:sz w:val="28"/>
          <w:szCs w:val="28"/>
        </w:rPr>
        <w:t>омиссии</w:t>
      </w:r>
      <w:r>
        <w:rPr>
          <w:rFonts w:cs="Calibri"/>
          <w:sz w:val="28"/>
          <w:szCs w:val="28"/>
        </w:rPr>
        <w:t>.</w:t>
      </w:r>
    </w:p>
    <w:p w:rsidR="00E0675D" w:rsidRPr="00AE09C2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AE09C2">
        <w:rPr>
          <w:rFonts w:cs="Calibri"/>
          <w:spacing w:val="-2"/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</w:t>
      </w:r>
      <w:r>
        <w:rPr>
          <w:rFonts w:cs="Calibri"/>
          <w:spacing w:val="-2"/>
          <w:sz w:val="28"/>
          <w:szCs w:val="28"/>
        </w:rPr>
        <w:t> </w:t>
      </w:r>
      <w:r w:rsidRPr="00AE09C2">
        <w:rPr>
          <w:rFonts w:cs="Calibri"/>
          <w:spacing w:val="-2"/>
          <w:sz w:val="28"/>
          <w:szCs w:val="28"/>
        </w:rPr>
        <w:t xml:space="preserve">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</w:t>
      </w:r>
      <w:r w:rsidRPr="00903B48">
        <w:rPr>
          <w:rFonts w:cs="Calibri"/>
          <w:spacing w:val="-2"/>
          <w:sz w:val="28"/>
          <w:szCs w:val="28"/>
        </w:rPr>
        <w:t xml:space="preserve">Федерального закона </w:t>
      </w:r>
      <w:r w:rsidRPr="00903B48">
        <w:rPr>
          <w:sz w:val="28"/>
          <w:szCs w:val="28"/>
        </w:rPr>
        <w:t xml:space="preserve">от 10 января 2003 года № 20-ФЗ </w:t>
      </w:r>
      <w:r w:rsidRPr="00903B48">
        <w:rPr>
          <w:rFonts w:cs="Calibri"/>
          <w:spacing w:val="-2"/>
          <w:sz w:val="28"/>
          <w:szCs w:val="28"/>
        </w:rPr>
        <w:t>«О Государственной автоматизированной системе Российской Федерации «Выборы», нормативных актов ЦИК Рос</w:t>
      </w:r>
      <w:r w:rsidRPr="00AE09C2">
        <w:rPr>
          <w:rFonts w:cs="Calibri"/>
          <w:spacing w:val="-2"/>
          <w:sz w:val="28"/>
          <w:szCs w:val="28"/>
        </w:rPr>
        <w:t>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E0675D" w:rsidRPr="00C00C61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C00C61">
        <w:rPr>
          <w:rFonts w:cs="Calibri"/>
          <w:sz w:val="28"/>
          <w:szCs w:val="28"/>
        </w:rPr>
        <w:t xml:space="preserve">Рабочая группа организует работу по приему и проверке избирательных документов, представляемых </w:t>
      </w:r>
      <w:r>
        <w:rPr>
          <w:rFonts w:cs="Calibri"/>
          <w:sz w:val="28"/>
          <w:szCs w:val="28"/>
        </w:rPr>
        <w:t xml:space="preserve">избирательными объединениями, </w:t>
      </w:r>
      <w:r w:rsidRPr="00C00C61">
        <w:rPr>
          <w:rFonts w:cs="Calibri"/>
          <w:sz w:val="28"/>
          <w:szCs w:val="28"/>
        </w:rPr>
        <w:t>кандидатами (иными уполномоченными лицами), включая подписные листы с подписями избирателей</w:t>
      </w:r>
      <w:r w:rsidRPr="00C00C61">
        <w:rPr>
          <w:sz w:val="28"/>
          <w:szCs w:val="28"/>
        </w:rPr>
        <w:t>.</w:t>
      </w:r>
    </w:p>
    <w:p w:rsidR="00E0675D" w:rsidRPr="00C00C61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C00C61">
        <w:rPr>
          <w:rFonts w:cs="Calibri"/>
          <w:spacing w:val="-2"/>
          <w:sz w:val="28"/>
          <w:szCs w:val="28"/>
        </w:rPr>
        <w:t>По результатам своей работы Рабочая группа готовит и вносит на 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законом, Законом Орловской области.</w:t>
      </w:r>
    </w:p>
    <w:p w:rsidR="00E0675D" w:rsidRPr="00E72A5A" w:rsidRDefault="00E0675D" w:rsidP="00E067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E72A5A">
        <w:rPr>
          <w:rFonts w:cs="Calibri"/>
          <w:sz w:val="28"/>
          <w:szCs w:val="28"/>
        </w:rPr>
        <w:t>При приеме избирательных документов, а также на заседаниях Рабочей группы может вестись аудио- или видеозапись.</w:t>
      </w:r>
    </w:p>
    <w:p w:rsidR="00E0675D" w:rsidRDefault="00E0675D" w:rsidP="00E067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50" w:lineRule="auto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Задачи и полномочия Рабочей группы</w:t>
      </w:r>
    </w:p>
    <w:p w:rsidR="00E0675D" w:rsidRPr="00B10F98" w:rsidRDefault="00E0675D" w:rsidP="00E0675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323A4E">
        <w:rPr>
          <w:rFonts w:cs="Calibri"/>
          <w:sz w:val="28"/>
          <w:szCs w:val="28"/>
        </w:rPr>
        <w:t xml:space="preserve">Задачами Рабочей группы являются: прием документов, представляемых </w:t>
      </w:r>
      <w:r>
        <w:rPr>
          <w:rFonts w:cs="Calibri"/>
          <w:sz w:val="28"/>
          <w:szCs w:val="28"/>
        </w:rPr>
        <w:t>кандидатами</w:t>
      </w:r>
      <w:r w:rsidRPr="00323A4E">
        <w:rPr>
          <w:rFonts w:cs="Calibri"/>
          <w:sz w:val="28"/>
          <w:szCs w:val="28"/>
        </w:rPr>
        <w:t>, проверка их соответствия требованиям Федерального закона, Закона Орловской области,</w:t>
      </w:r>
      <w:r>
        <w:rPr>
          <w:rFonts w:cs="Calibri"/>
          <w:sz w:val="28"/>
          <w:szCs w:val="28"/>
        </w:rPr>
        <w:t xml:space="preserve"> проверка соблюдения </w:t>
      </w:r>
      <w:r w:rsidRPr="00C00C61">
        <w:rPr>
          <w:rFonts w:cs="Calibri"/>
          <w:sz w:val="28"/>
          <w:szCs w:val="28"/>
        </w:rPr>
        <w:t>требований Федерального закона</w:t>
      </w:r>
      <w:r>
        <w:rPr>
          <w:rFonts w:cs="Calibri"/>
          <w:sz w:val="28"/>
          <w:szCs w:val="28"/>
        </w:rPr>
        <w:t xml:space="preserve">, </w:t>
      </w:r>
      <w:r w:rsidRPr="00323A4E">
        <w:rPr>
          <w:rFonts w:cs="Calibri"/>
          <w:sz w:val="28"/>
          <w:szCs w:val="28"/>
        </w:rPr>
        <w:t>Закона Орловской области</w:t>
      </w:r>
      <w:r>
        <w:rPr>
          <w:rFonts w:cs="Calibri"/>
          <w:sz w:val="28"/>
          <w:szCs w:val="28"/>
        </w:rPr>
        <w:t xml:space="preserve"> </w:t>
      </w:r>
      <w:r w:rsidRPr="00876566">
        <w:rPr>
          <w:rFonts w:cs="Calibri"/>
          <w:sz w:val="28"/>
          <w:szCs w:val="28"/>
        </w:rPr>
        <w:t xml:space="preserve">при </w:t>
      </w:r>
      <w:r>
        <w:rPr>
          <w:rFonts w:cs="Calibri"/>
          <w:sz w:val="28"/>
          <w:szCs w:val="28"/>
        </w:rPr>
        <w:t xml:space="preserve">выдвижении кандидатов и списков кандидатов избирательными объединениями, </w:t>
      </w:r>
      <w:r w:rsidRPr="00876566">
        <w:rPr>
          <w:rFonts w:cs="Calibri"/>
          <w:sz w:val="28"/>
          <w:szCs w:val="28"/>
        </w:rPr>
        <w:t>самовыдвижении кандидат</w:t>
      </w:r>
      <w:r>
        <w:rPr>
          <w:rFonts w:cs="Calibri"/>
          <w:sz w:val="28"/>
          <w:szCs w:val="28"/>
        </w:rPr>
        <w:t>ов</w:t>
      </w:r>
      <w:r w:rsidRPr="00876566">
        <w:rPr>
          <w:rFonts w:cs="Calibri"/>
          <w:sz w:val="28"/>
          <w:szCs w:val="28"/>
        </w:rPr>
        <w:t xml:space="preserve"> и представлении </w:t>
      </w:r>
      <w:r>
        <w:rPr>
          <w:rFonts w:cs="Calibri"/>
          <w:sz w:val="28"/>
          <w:szCs w:val="28"/>
        </w:rPr>
        <w:t xml:space="preserve">избирательными объединениями и </w:t>
      </w:r>
      <w:r w:rsidRPr="00876566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ами</w:t>
      </w:r>
      <w:r w:rsidRPr="00876566">
        <w:rPr>
          <w:rFonts w:cs="Calibri"/>
          <w:sz w:val="28"/>
          <w:szCs w:val="28"/>
        </w:rPr>
        <w:t>, выдвинутым</w:t>
      </w:r>
      <w:r>
        <w:rPr>
          <w:rFonts w:cs="Calibri"/>
          <w:sz w:val="28"/>
          <w:szCs w:val="28"/>
        </w:rPr>
        <w:t xml:space="preserve">и избирательными объединениями по одномандатным избирательным округам, </w:t>
      </w:r>
      <w:r>
        <w:rPr>
          <w:rFonts w:cs="Calibri"/>
          <w:sz w:val="28"/>
          <w:szCs w:val="28"/>
        </w:rPr>
        <w:lastRenderedPageBreak/>
        <w:t xml:space="preserve">кандидатами, выдвинутыми </w:t>
      </w:r>
      <w:r w:rsidRPr="00876566">
        <w:rPr>
          <w:rFonts w:cs="Calibri"/>
          <w:sz w:val="28"/>
          <w:szCs w:val="28"/>
        </w:rPr>
        <w:t xml:space="preserve">в порядке самовыдвижения, документов в </w:t>
      </w:r>
      <w:r>
        <w:rPr>
          <w:rFonts w:cs="Calibri"/>
          <w:sz w:val="28"/>
          <w:szCs w:val="28"/>
        </w:rPr>
        <w:t>К</w:t>
      </w:r>
      <w:r w:rsidRPr="00876566">
        <w:rPr>
          <w:rFonts w:cs="Calibri"/>
          <w:sz w:val="28"/>
          <w:szCs w:val="28"/>
        </w:rPr>
        <w:t>омиссию, подготовка соответствующих</w:t>
      </w:r>
      <w:r w:rsidRPr="00B10F98">
        <w:rPr>
          <w:rFonts w:cs="Calibri"/>
          <w:sz w:val="28"/>
          <w:szCs w:val="28"/>
        </w:rPr>
        <w:t xml:space="preserve"> проектов решений Комиссии.</w:t>
      </w:r>
    </w:p>
    <w:p w:rsidR="00E0675D" w:rsidRPr="002B1F70" w:rsidRDefault="00E0675D" w:rsidP="00E0675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2B1F70">
        <w:rPr>
          <w:rFonts w:cs="Calibri"/>
          <w:sz w:val="28"/>
          <w:szCs w:val="28"/>
        </w:rPr>
        <w:t>Для реализации этих задач Рабочая группа: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D97D33">
        <w:rPr>
          <w:rFonts w:cs="Calibri"/>
          <w:sz w:val="28"/>
          <w:szCs w:val="28"/>
        </w:rPr>
        <w:t xml:space="preserve">Принимает документы, представляемые в Комиссию </w:t>
      </w:r>
      <w:r>
        <w:rPr>
          <w:rFonts w:cs="Calibri"/>
          <w:sz w:val="28"/>
          <w:szCs w:val="28"/>
        </w:rPr>
        <w:t xml:space="preserve">избирательными объединениями, кандидатами </w:t>
      </w:r>
      <w:r w:rsidRPr="00D97D33">
        <w:rPr>
          <w:sz w:val="28"/>
          <w:szCs w:val="28"/>
        </w:rPr>
        <w:t>для уведомления о выдвижении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соответственно </w:t>
      </w:r>
      <w:r w:rsidRPr="00D97D33">
        <w:rPr>
          <w:sz w:val="28"/>
          <w:szCs w:val="28"/>
        </w:rPr>
        <w:t>по</w:t>
      </w:r>
      <w:r>
        <w:rPr>
          <w:sz w:val="28"/>
          <w:szCs w:val="28"/>
        </w:rPr>
        <w:t> единому избирательному округу</w:t>
      </w:r>
      <w:r>
        <w:rPr>
          <w:rFonts w:cs="Calibri"/>
          <w:sz w:val="28"/>
          <w:szCs w:val="28"/>
        </w:rPr>
        <w:t xml:space="preserve">, </w:t>
      </w:r>
      <w:r w:rsidRPr="00D97D33">
        <w:rPr>
          <w:sz w:val="28"/>
          <w:szCs w:val="28"/>
        </w:rPr>
        <w:t>выдвижении</w:t>
      </w:r>
      <w:r>
        <w:rPr>
          <w:sz w:val="28"/>
          <w:szCs w:val="28"/>
        </w:rPr>
        <w:t xml:space="preserve"> (самовыдвижении) по </w:t>
      </w:r>
      <w:r w:rsidRPr="00D97D33">
        <w:rPr>
          <w:sz w:val="28"/>
          <w:szCs w:val="28"/>
        </w:rPr>
        <w:t>одномандатн</w:t>
      </w:r>
      <w:r>
        <w:rPr>
          <w:sz w:val="28"/>
          <w:szCs w:val="28"/>
        </w:rPr>
        <w:t>ым</w:t>
      </w:r>
      <w:r w:rsidRPr="00D97D3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D97D3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D97D33">
        <w:rPr>
          <w:rFonts w:cs="Calibri"/>
          <w:sz w:val="28"/>
          <w:szCs w:val="28"/>
        </w:rPr>
        <w:t xml:space="preserve">. Указанные документы представляются </w:t>
      </w:r>
      <w:r>
        <w:rPr>
          <w:rFonts w:cs="Calibri"/>
          <w:sz w:val="28"/>
          <w:szCs w:val="28"/>
        </w:rPr>
        <w:t xml:space="preserve">уполномоченным представителем избирательного объединения, </w:t>
      </w:r>
      <w:r w:rsidRPr="00D97D33">
        <w:rPr>
          <w:rFonts w:cs="Calibri"/>
          <w:sz w:val="28"/>
          <w:szCs w:val="28"/>
        </w:rPr>
        <w:t xml:space="preserve">лично </w:t>
      </w:r>
      <w:r>
        <w:rPr>
          <w:rFonts w:cs="Calibri"/>
          <w:sz w:val="28"/>
          <w:szCs w:val="28"/>
        </w:rPr>
        <w:t xml:space="preserve">кандидатом </w:t>
      </w:r>
      <w:r w:rsidRPr="00D97D33">
        <w:rPr>
          <w:rFonts w:cs="Calibri"/>
          <w:sz w:val="28"/>
          <w:szCs w:val="28"/>
        </w:rPr>
        <w:t>либо</w:t>
      </w:r>
      <w:r>
        <w:rPr>
          <w:rFonts w:cs="Calibri"/>
          <w:sz w:val="28"/>
          <w:szCs w:val="28"/>
        </w:rPr>
        <w:t xml:space="preserve"> по просьбе кандидата</w:t>
      </w:r>
      <w:r w:rsidRPr="00D97D33">
        <w:rPr>
          <w:rFonts w:cs="Calibri"/>
          <w:sz w:val="28"/>
          <w:szCs w:val="28"/>
        </w:rPr>
        <w:t xml:space="preserve"> иным лицом в случае</w:t>
      </w:r>
      <w:r>
        <w:rPr>
          <w:rFonts w:cs="Calibri"/>
          <w:sz w:val="28"/>
          <w:szCs w:val="28"/>
        </w:rPr>
        <w:t>,</w:t>
      </w:r>
      <w:r w:rsidRPr="00D97D33">
        <w:rPr>
          <w:rFonts w:cs="Calibri"/>
          <w:sz w:val="28"/>
          <w:szCs w:val="28"/>
        </w:rPr>
        <w:t xml:space="preserve"> если кандидат болен или содержится в месте содержания под стражей подозреваемых и </w:t>
      </w:r>
      <w:r>
        <w:rPr>
          <w:rFonts w:cs="Calibri"/>
          <w:sz w:val="28"/>
          <w:szCs w:val="28"/>
        </w:rPr>
        <w:t>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 проверке конституционности пункта 5 статьи 33 Федерального закона «Об основных гарантиях избирательных прав и права на участие в референдуме граждан Российской Федерации» и части 8 статьи 32 Избирательного кодекса города Москвы в связи с жалобой гражданина К.С. Янкаускаса</w:t>
      </w:r>
      <w:r>
        <w:rPr>
          <w:sz w:val="28"/>
          <w:szCs w:val="28"/>
        </w:rPr>
        <w:t>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C2D85">
        <w:rPr>
          <w:rFonts w:cs="Calibri"/>
          <w:sz w:val="28"/>
          <w:szCs w:val="28"/>
        </w:rPr>
        <w:t>Проверяет наличие документов, представленных на бумажном носителе и в машиночитаемом виде</w:t>
      </w:r>
      <w:r>
        <w:rPr>
          <w:rFonts w:cs="Calibri"/>
          <w:sz w:val="28"/>
          <w:szCs w:val="28"/>
        </w:rPr>
        <w:t>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роверяет соблюдение требований Федерального закона</w:t>
      </w:r>
      <w:r>
        <w:rPr>
          <w:rFonts w:cs="Calibri"/>
          <w:sz w:val="28"/>
          <w:szCs w:val="28"/>
        </w:rPr>
        <w:t xml:space="preserve">, Закона </w:t>
      </w:r>
      <w:r>
        <w:rPr>
          <w:rFonts w:cs="Calibri"/>
          <w:sz w:val="28"/>
          <w:szCs w:val="28"/>
        </w:rPr>
        <w:lastRenderedPageBreak/>
        <w:t>Орловской области</w:t>
      </w:r>
      <w:r w:rsidRPr="002B1F70">
        <w:rPr>
          <w:rFonts w:cs="Calibri"/>
          <w:sz w:val="28"/>
          <w:szCs w:val="28"/>
        </w:rPr>
        <w:t xml:space="preserve"> при </w:t>
      </w:r>
      <w:r>
        <w:rPr>
          <w:rFonts w:cs="Calibri"/>
          <w:sz w:val="28"/>
          <w:szCs w:val="28"/>
        </w:rPr>
        <w:t xml:space="preserve">выдвижении списка кандидатов по единому избирательному округу, </w:t>
      </w:r>
      <w:r w:rsidRPr="002B1F70">
        <w:rPr>
          <w:rFonts w:cs="Calibri"/>
          <w:sz w:val="28"/>
          <w:szCs w:val="28"/>
        </w:rPr>
        <w:t>само</w:t>
      </w:r>
      <w:r w:rsidRPr="002B1F70">
        <w:rPr>
          <w:sz w:val="28"/>
          <w:szCs w:val="28"/>
        </w:rPr>
        <w:t>выдвижении кандидата</w:t>
      </w:r>
      <w:r>
        <w:rPr>
          <w:sz w:val="28"/>
          <w:szCs w:val="28"/>
        </w:rPr>
        <w:t xml:space="preserve"> и представлении кандидатом, выдвинутым избирательным объединением по одномандатному избирательному округу или </w:t>
      </w:r>
      <w:r w:rsidRPr="00961DD2">
        <w:rPr>
          <w:sz w:val="28"/>
          <w:szCs w:val="28"/>
        </w:rPr>
        <w:t>в порядке самовыдвижения</w:t>
      </w:r>
      <w:r w:rsidRPr="002B1F70">
        <w:rPr>
          <w:rFonts w:cs="Calibri"/>
          <w:sz w:val="28"/>
          <w:szCs w:val="28"/>
        </w:rPr>
        <w:t>(иным уполномоченным лицом)</w:t>
      </w:r>
      <w:r>
        <w:rPr>
          <w:rFonts w:cs="Calibri"/>
          <w:sz w:val="28"/>
          <w:szCs w:val="28"/>
        </w:rPr>
        <w:t xml:space="preserve"> (далее – кандидат</w:t>
      </w:r>
      <w:r w:rsidRPr="002B1F70">
        <w:rPr>
          <w:rFonts w:cs="Calibri"/>
          <w:sz w:val="28"/>
          <w:szCs w:val="28"/>
        </w:rPr>
        <w:t xml:space="preserve"> (ино</w:t>
      </w:r>
      <w:r>
        <w:rPr>
          <w:rFonts w:cs="Calibri"/>
          <w:sz w:val="28"/>
          <w:szCs w:val="28"/>
        </w:rPr>
        <w:t>е</w:t>
      </w:r>
      <w:r w:rsidRPr="002B1F70">
        <w:rPr>
          <w:rFonts w:cs="Calibri"/>
          <w:sz w:val="28"/>
          <w:szCs w:val="28"/>
        </w:rPr>
        <w:t xml:space="preserve"> уполномоченно</w:t>
      </w:r>
      <w:r>
        <w:rPr>
          <w:rFonts w:cs="Calibri"/>
          <w:sz w:val="28"/>
          <w:szCs w:val="28"/>
        </w:rPr>
        <w:t>е</w:t>
      </w:r>
      <w:r w:rsidRPr="002B1F70">
        <w:rPr>
          <w:rFonts w:cs="Calibri"/>
          <w:sz w:val="28"/>
          <w:szCs w:val="28"/>
        </w:rPr>
        <w:t xml:space="preserve"> лиц</w:t>
      </w:r>
      <w:r>
        <w:rPr>
          <w:rFonts w:cs="Calibri"/>
          <w:sz w:val="28"/>
          <w:szCs w:val="28"/>
        </w:rPr>
        <w:t>о</w:t>
      </w:r>
      <w:r w:rsidRPr="002B1F70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),</w:t>
      </w:r>
      <w:r w:rsidRPr="002B1F70">
        <w:rPr>
          <w:rFonts w:cs="Calibri"/>
          <w:sz w:val="28"/>
          <w:szCs w:val="28"/>
        </w:rPr>
        <w:t xml:space="preserve"> документов в Комиссию, а также достоверность сведений о кандидатах</w:t>
      </w:r>
      <w:r>
        <w:rPr>
          <w:rFonts w:cs="Calibri"/>
          <w:sz w:val="28"/>
          <w:szCs w:val="28"/>
        </w:rPr>
        <w:t>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61DD2">
        <w:rPr>
          <w:rFonts w:cs="Calibri"/>
          <w:sz w:val="28"/>
          <w:szCs w:val="28"/>
        </w:rPr>
        <w:t>Во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>
        <w:rPr>
          <w:rFonts w:cs="Calibri"/>
          <w:sz w:val="28"/>
          <w:szCs w:val="28"/>
        </w:rPr>
        <w:t xml:space="preserve"> г</w:t>
      </w:r>
      <w:r w:rsidRPr="008D27CD">
        <w:rPr>
          <w:rFonts w:cs="Calibri"/>
          <w:sz w:val="28"/>
          <w:szCs w:val="28"/>
        </w:rPr>
        <w:t xml:space="preserve">отовит </w:t>
      </w:r>
      <w:r w:rsidRPr="009C2D85">
        <w:rPr>
          <w:rFonts w:cs="Calibri"/>
          <w:sz w:val="28"/>
          <w:szCs w:val="28"/>
        </w:rPr>
        <w:t>проекты обращений в соответствующие органы с</w:t>
      </w:r>
      <w:r>
        <w:rPr>
          <w:rFonts w:cs="Calibri"/>
          <w:sz w:val="28"/>
          <w:szCs w:val="28"/>
        </w:rPr>
        <w:t> </w:t>
      </w:r>
      <w:r w:rsidRPr="009C2D85">
        <w:rPr>
          <w:rFonts w:cs="Calibri"/>
          <w:sz w:val="28"/>
          <w:szCs w:val="28"/>
        </w:rPr>
        <w:t xml:space="preserve">представлениями о проведении проверки достоверности сведений, представленных </w:t>
      </w:r>
      <w:r>
        <w:rPr>
          <w:rFonts w:cs="Calibri"/>
          <w:sz w:val="28"/>
          <w:szCs w:val="28"/>
        </w:rPr>
        <w:t xml:space="preserve">избирательными объединениями и </w:t>
      </w:r>
      <w:r w:rsidRPr="009C2D85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ами.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2D85">
        <w:rPr>
          <w:rFonts w:cs="Calibri"/>
          <w:sz w:val="28"/>
          <w:szCs w:val="28"/>
        </w:rPr>
        <w:t xml:space="preserve">Принимает от </w:t>
      </w:r>
      <w:r>
        <w:rPr>
          <w:rFonts w:cs="Calibri"/>
          <w:sz w:val="28"/>
          <w:szCs w:val="28"/>
        </w:rPr>
        <w:t xml:space="preserve">избирательных объединений, </w:t>
      </w:r>
      <w:r w:rsidRPr="009C2D85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ов</w:t>
      </w:r>
      <w:r w:rsidRPr="009C2D85">
        <w:rPr>
          <w:rFonts w:cs="Calibri"/>
          <w:sz w:val="28"/>
          <w:szCs w:val="28"/>
        </w:rPr>
        <w:t xml:space="preserve"> (ин</w:t>
      </w:r>
      <w:r>
        <w:rPr>
          <w:rFonts w:cs="Calibri"/>
          <w:sz w:val="28"/>
          <w:szCs w:val="28"/>
        </w:rPr>
        <w:t>ых</w:t>
      </w:r>
      <w:r w:rsidRPr="009C2D85">
        <w:rPr>
          <w:rFonts w:cs="Calibri"/>
          <w:sz w:val="28"/>
          <w:szCs w:val="28"/>
        </w:rPr>
        <w:t xml:space="preserve"> уполномоченн</w:t>
      </w:r>
      <w:r>
        <w:rPr>
          <w:rFonts w:cs="Calibri"/>
          <w:sz w:val="28"/>
          <w:szCs w:val="28"/>
        </w:rPr>
        <w:t>ых</w:t>
      </w:r>
      <w:r w:rsidRPr="009C2D85">
        <w:rPr>
          <w:rFonts w:cs="Calibri"/>
          <w:sz w:val="28"/>
          <w:szCs w:val="28"/>
        </w:rPr>
        <w:t xml:space="preserve"> лиц) подписные листы с подписями избирателей, собранными в поддержку </w:t>
      </w:r>
      <w:r w:rsidRPr="009C2D85">
        <w:rPr>
          <w:sz w:val="28"/>
          <w:szCs w:val="28"/>
        </w:rPr>
        <w:t>выдвижения (самовыдвижения) кандидат</w:t>
      </w:r>
      <w:r>
        <w:rPr>
          <w:sz w:val="28"/>
          <w:szCs w:val="28"/>
        </w:rPr>
        <w:t>ов</w:t>
      </w:r>
      <w:r w:rsidRPr="009C2D85">
        <w:rPr>
          <w:sz w:val="28"/>
          <w:szCs w:val="28"/>
        </w:rPr>
        <w:t>, список лиц, осуществлявших сбор подписей избирателей, и иные документы, представляемые для регистрации кандидата</w:t>
      </w:r>
      <w:r>
        <w:rPr>
          <w:sz w:val="28"/>
          <w:szCs w:val="28"/>
        </w:rPr>
        <w:t>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C2D85">
        <w:rPr>
          <w:rFonts w:cs="Calibri"/>
          <w:sz w:val="28"/>
          <w:szCs w:val="28"/>
        </w:rPr>
        <w:t>Проверяет соблюдение требований Федерального закона, Закона Орловской области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</w:t>
      </w:r>
      <w:r>
        <w:rPr>
          <w:rFonts w:cs="Calibri"/>
          <w:sz w:val="28"/>
          <w:szCs w:val="28"/>
        </w:rPr>
        <w:t>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C2D85">
        <w:rPr>
          <w:rFonts w:cs="Calibri"/>
          <w:sz w:val="28"/>
          <w:szCs w:val="28"/>
        </w:rPr>
        <w:t>Передает кандидату не позднее,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.</w:t>
      </w:r>
    </w:p>
    <w:p w:rsidR="00E0675D" w:rsidRPr="009C2D85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C2D85">
        <w:rPr>
          <w:rFonts w:cs="Calibri"/>
          <w:sz w:val="28"/>
          <w:szCs w:val="28"/>
        </w:rPr>
        <w:t>Готовит документы для извещения кандидата Комиссией о</w:t>
      </w:r>
      <w:r>
        <w:rPr>
          <w:rFonts w:cs="Calibri"/>
          <w:sz w:val="28"/>
          <w:szCs w:val="28"/>
        </w:rPr>
        <w:t> </w:t>
      </w:r>
      <w:r w:rsidRPr="009C2D85">
        <w:rPr>
          <w:rFonts w:cs="Calibri"/>
          <w:sz w:val="28"/>
          <w:szCs w:val="28"/>
        </w:rPr>
        <w:t>выявлении неполноты сведений о кандидате, отсутствия каких-либо документов, предусмотренных Федеральным законом,</w:t>
      </w:r>
      <w:r w:rsidRPr="009C2D85">
        <w:rPr>
          <w:sz w:val="28"/>
          <w:szCs w:val="28"/>
        </w:rPr>
        <w:t xml:space="preserve"> Законом Орловской области</w:t>
      </w:r>
      <w:r w:rsidRPr="009C2D85">
        <w:rPr>
          <w:rFonts w:cs="Calibri"/>
          <w:sz w:val="28"/>
          <w:szCs w:val="28"/>
        </w:rPr>
        <w:t xml:space="preserve">, или несоблюдения требований Федерального закона, </w:t>
      </w:r>
      <w:r w:rsidRPr="009C2D85">
        <w:rPr>
          <w:sz w:val="28"/>
          <w:szCs w:val="28"/>
        </w:rPr>
        <w:t xml:space="preserve">Закона Орловской области </w:t>
      </w:r>
      <w:r w:rsidRPr="009C2D85">
        <w:rPr>
          <w:rFonts w:cs="Calibri"/>
          <w:sz w:val="28"/>
          <w:szCs w:val="28"/>
        </w:rPr>
        <w:t>к оформлению документов, представленных в Комиссию</w:t>
      </w:r>
      <w:r>
        <w:rPr>
          <w:rFonts w:cs="Calibri"/>
          <w:sz w:val="28"/>
          <w:szCs w:val="28"/>
        </w:rPr>
        <w:t>.</w:t>
      </w:r>
    </w:p>
    <w:p w:rsidR="00E0675D" w:rsidRPr="008D27CD" w:rsidRDefault="00E0675D" w:rsidP="00E0675D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</w:t>
      </w:r>
      <w:r w:rsidRPr="008D27CD">
        <w:rPr>
          <w:rFonts w:cs="Calibri"/>
          <w:sz w:val="28"/>
          <w:szCs w:val="28"/>
        </w:rPr>
        <w:t xml:space="preserve">ередает </w:t>
      </w:r>
      <w:r>
        <w:rPr>
          <w:rFonts w:cs="Calibri"/>
          <w:sz w:val="28"/>
          <w:szCs w:val="28"/>
        </w:rPr>
        <w:t>кандидату</w:t>
      </w:r>
      <w:r w:rsidRPr="008D27CD">
        <w:rPr>
          <w:rFonts w:cs="Calibri"/>
          <w:sz w:val="28"/>
          <w:szCs w:val="28"/>
        </w:rPr>
        <w:t xml:space="preserve"> в случае наступления </w:t>
      </w:r>
      <w:r>
        <w:rPr>
          <w:rFonts w:cs="Calibri"/>
          <w:sz w:val="28"/>
          <w:szCs w:val="28"/>
        </w:rPr>
        <w:t>последствий</w:t>
      </w:r>
      <w:r w:rsidRPr="008D27CD">
        <w:rPr>
          <w:rFonts w:cs="Calibri"/>
          <w:sz w:val="28"/>
          <w:szCs w:val="28"/>
        </w:rPr>
        <w:t xml:space="preserve">, предусмотренных </w:t>
      </w:r>
      <w:r w:rsidRPr="00672316">
        <w:rPr>
          <w:rFonts w:cs="Calibri"/>
          <w:sz w:val="28"/>
          <w:szCs w:val="28"/>
        </w:rPr>
        <w:t>подпунктом "д" пункта 24 или подпунктом "г" пункта 25 статьи 38 Федерального закона</w:t>
      </w:r>
      <w:r w:rsidRPr="00442951">
        <w:rPr>
          <w:rFonts w:cs="Calibri"/>
          <w:sz w:val="28"/>
          <w:szCs w:val="28"/>
        </w:rPr>
        <w:t>,</w:t>
      </w:r>
      <w:r w:rsidRPr="008D27CD">
        <w:rPr>
          <w:rFonts w:cs="Calibri"/>
          <w:sz w:val="28"/>
          <w:szCs w:val="28"/>
        </w:rPr>
        <w:t xml:space="preserve"> не позднее</w:t>
      </w:r>
      <w:r>
        <w:rPr>
          <w:rFonts w:cs="Calibri"/>
          <w:sz w:val="28"/>
          <w:szCs w:val="28"/>
        </w:rPr>
        <w:t>,</w:t>
      </w:r>
      <w:r w:rsidRPr="008D27CD">
        <w:rPr>
          <w:rFonts w:cs="Calibri"/>
          <w:sz w:val="28"/>
          <w:szCs w:val="28"/>
        </w:rPr>
        <w:t xml:space="preserve"> чем за двое суток до</w:t>
      </w:r>
      <w:r>
        <w:rPr>
          <w:rFonts w:cs="Calibri"/>
          <w:sz w:val="28"/>
          <w:szCs w:val="28"/>
        </w:rPr>
        <w:t> </w:t>
      </w:r>
      <w:r w:rsidRPr="008D27CD">
        <w:rPr>
          <w:rFonts w:cs="Calibri"/>
          <w:sz w:val="28"/>
          <w:szCs w:val="28"/>
        </w:rPr>
        <w:t>заседания Комиссии, на котором должен рассматриваться вопрос о</w:t>
      </w:r>
      <w:r>
        <w:rPr>
          <w:rFonts w:cs="Calibri"/>
          <w:sz w:val="28"/>
          <w:szCs w:val="28"/>
        </w:rPr>
        <w:t> </w:t>
      </w:r>
      <w:r w:rsidRPr="008D27CD">
        <w:rPr>
          <w:rFonts w:cs="Calibri"/>
          <w:sz w:val="28"/>
          <w:szCs w:val="28"/>
        </w:rPr>
        <w:t>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 w:val="28"/>
          <w:szCs w:val="28"/>
        </w:rPr>
        <w:t>.</w:t>
      </w:r>
    </w:p>
    <w:p w:rsidR="00E0675D" w:rsidRPr="005F1E7B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F1E7B">
        <w:rPr>
          <w:rFonts w:cs="Calibri"/>
          <w:sz w:val="28"/>
          <w:szCs w:val="28"/>
        </w:rPr>
        <w:t xml:space="preserve">Принимает документы, необходимые для регистрации доверенных лиц </w:t>
      </w:r>
      <w:r>
        <w:rPr>
          <w:rFonts w:cs="Calibri"/>
          <w:sz w:val="28"/>
          <w:szCs w:val="28"/>
        </w:rPr>
        <w:t>избирательных объединений, кандидатов</w:t>
      </w:r>
      <w:r w:rsidRPr="005F1E7B">
        <w:rPr>
          <w:rFonts w:cs="Calibri"/>
          <w:sz w:val="28"/>
          <w:szCs w:val="28"/>
        </w:rPr>
        <w:t xml:space="preserve">, уполномоченных представителей </w:t>
      </w:r>
      <w:r>
        <w:rPr>
          <w:rFonts w:cs="Calibri"/>
          <w:sz w:val="28"/>
          <w:szCs w:val="28"/>
        </w:rPr>
        <w:t>объединений, кандидатов</w:t>
      </w:r>
      <w:r w:rsidRPr="005F1E7B">
        <w:rPr>
          <w:rFonts w:cs="Calibri"/>
          <w:sz w:val="28"/>
          <w:szCs w:val="28"/>
        </w:rPr>
        <w:t xml:space="preserve"> по</w:t>
      </w:r>
      <w:r>
        <w:rPr>
          <w:rFonts w:cs="Calibri"/>
          <w:sz w:val="28"/>
          <w:szCs w:val="28"/>
        </w:rPr>
        <w:t> </w:t>
      </w:r>
      <w:r w:rsidRPr="005F1E7B">
        <w:rPr>
          <w:rFonts w:cs="Calibri"/>
          <w:sz w:val="28"/>
          <w:szCs w:val="28"/>
        </w:rPr>
        <w:t>финансовым вопросам</w:t>
      </w:r>
      <w:r>
        <w:rPr>
          <w:rFonts w:cs="Calibri"/>
          <w:sz w:val="28"/>
          <w:szCs w:val="28"/>
        </w:rPr>
        <w:t>.</w:t>
      </w:r>
    </w:p>
    <w:p w:rsidR="00E0675D" w:rsidRPr="00670AB9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>Принимает документы при назначении члена Комиссии с правом совещательного голоса</w:t>
      </w:r>
      <w:r w:rsidRPr="00670AB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избирательных объединений, </w:t>
      </w:r>
      <w:r w:rsidRPr="00670AB9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ов</w:t>
      </w:r>
      <w:r w:rsidRPr="00670AB9">
        <w:rPr>
          <w:rFonts w:cs="Calibri"/>
          <w:sz w:val="28"/>
          <w:szCs w:val="28"/>
        </w:rPr>
        <w:t>, представивш</w:t>
      </w:r>
      <w:r>
        <w:rPr>
          <w:rFonts w:cs="Calibri"/>
          <w:sz w:val="28"/>
          <w:szCs w:val="28"/>
        </w:rPr>
        <w:t>их</w:t>
      </w:r>
      <w:r w:rsidRPr="00670AB9">
        <w:rPr>
          <w:rFonts w:cs="Calibri"/>
          <w:sz w:val="28"/>
          <w:szCs w:val="28"/>
        </w:rPr>
        <w:t xml:space="preserve"> в Комиссию документы для регистрации</w:t>
      </w:r>
      <w:r>
        <w:rPr>
          <w:rFonts w:cs="Calibri"/>
          <w:sz w:val="28"/>
          <w:szCs w:val="28"/>
        </w:rPr>
        <w:t>.</w:t>
      </w:r>
    </w:p>
    <w:p w:rsidR="00E0675D" w:rsidRPr="00670AB9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</w:t>
      </w:r>
      <w:r>
        <w:rPr>
          <w:rFonts w:cs="Calibri"/>
          <w:sz w:val="28"/>
          <w:szCs w:val="28"/>
        </w:rPr>
        <w:t xml:space="preserve"> в депутаты по одномандатным избирательным округам</w:t>
      </w:r>
      <w:r w:rsidRPr="00670AB9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о заверении, отказе в заверении списков кандидатов,</w:t>
      </w:r>
      <w:r w:rsidRPr="00670AB9">
        <w:rPr>
          <w:rFonts w:cs="Calibri"/>
          <w:sz w:val="28"/>
          <w:szCs w:val="28"/>
        </w:rPr>
        <w:t xml:space="preserve"> выдвинутых </w:t>
      </w:r>
      <w:r>
        <w:rPr>
          <w:rFonts w:cs="Calibri"/>
          <w:sz w:val="28"/>
          <w:szCs w:val="28"/>
        </w:rPr>
        <w:t>избирательными объединениями по единому избирательному округу.</w:t>
      </w:r>
    </w:p>
    <w:p w:rsidR="00E0675D" w:rsidRPr="00670AB9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 xml:space="preserve">Готовит документы в связи с </w:t>
      </w:r>
      <w:r>
        <w:rPr>
          <w:rFonts w:cs="Calibri"/>
          <w:sz w:val="28"/>
          <w:szCs w:val="28"/>
        </w:rPr>
        <w:t xml:space="preserve">отзывом списка кандидатов, выбытием кандидата из списка кандидатов, выдвинутых избирательным объединением, </w:t>
      </w:r>
      <w:r w:rsidRPr="00670AB9">
        <w:rPr>
          <w:rFonts w:cs="Calibri"/>
          <w:sz w:val="28"/>
          <w:szCs w:val="28"/>
        </w:rPr>
        <w:t>отказом кандидата от участия</w:t>
      </w:r>
      <w:r>
        <w:rPr>
          <w:rFonts w:cs="Calibri"/>
          <w:sz w:val="28"/>
          <w:szCs w:val="28"/>
        </w:rPr>
        <w:t xml:space="preserve"> </w:t>
      </w:r>
      <w:r w:rsidRPr="00670AB9">
        <w:rPr>
          <w:rFonts w:cs="Calibri"/>
          <w:sz w:val="28"/>
          <w:szCs w:val="28"/>
        </w:rPr>
        <w:t>в выборах, в связи с отзывом кандидата избирательным объединением</w:t>
      </w:r>
      <w:r>
        <w:rPr>
          <w:rFonts w:cs="Calibri"/>
          <w:sz w:val="28"/>
          <w:szCs w:val="28"/>
        </w:rPr>
        <w:t>.</w:t>
      </w:r>
    </w:p>
    <w:p w:rsidR="00E0675D" w:rsidRPr="00670AB9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в случае их отзыва или сложения полномочий по собственной инициативе</w:t>
      </w:r>
      <w:r>
        <w:rPr>
          <w:rFonts w:cs="Calibri"/>
          <w:sz w:val="28"/>
          <w:szCs w:val="28"/>
        </w:rPr>
        <w:t>.</w:t>
      </w:r>
    </w:p>
    <w:p w:rsidR="00E0675D" w:rsidRPr="00670AB9" w:rsidRDefault="00E0675D" w:rsidP="00E0675D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 xml:space="preserve">Принимает иные документы, представляемые </w:t>
      </w:r>
      <w:r>
        <w:rPr>
          <w:rFonts w:cs="Calibri"/>
          <w:sz w:val="28"/>
          <w:szCs w:val="28"/>
        </w:rPr>
        <w:t xml:space="preserve">избирательными объединениями, </w:t>
      </w:r>
      <w:r w:rsidRPr="00670AB9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а</w:t>
      </w:r>
      <w:r w:rsidRPr="00670AB9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и, </w:t>
      </w:r>
      <w:r w:rsidRPr="00670AB9">
        <w:rPr>
          <w:rFonts w:cs="Calibri"/>
          <w:sz w:val="28"/>
          <w:szCs w:val="28"/>
        </w:rPr>
        <w:t>иным</w:t>
      </w:r>
      <w:r>
        <w:rPr>
          <w:rFonts w:cs="Calibri"/>
          <w:sz w:val="28"/>
          <w:szCs w:val="28"/>
        </w:rPr>
        <w:t>и</w:t>
      </w:r>
      <w:r w:rsidRPr="00670AB9">
        <w:rPr>
          <w:rFonts w:cs="Calibri"/>
          <w:sz w:val="28"/>
          <w:szCs w:val="28"/>
        </w:rPr>
        <w:t xml:space="preserve"> уполномоченным</w:t>
      </w:r>
      <w:r>
        <w:rPr>
          <w:rFonts w:cs="Calibri"/>
          <w:sz w:val="28"/>
          <w:szCs w:val="28"/>
        </w:rPr>
        <w:t>и</w:t>
      </w:r>
      <w:r w:rsidRPr="00670AB9">
        <w:rPr>
          <w:rFonts w:cs="Calibri"/>
          <w:sz w:val="28"/>
          <w:szCs w:val="28"/>
        </w:rPr>
        <w:t xml:space="preserve"> лиц</w:t>
      </w:r>
      <w:r>
        <w:rPr>
          <w:rFonts w:cs="Calibri"/>
          <w:sz w:val="28"/>
          <w:szCs w:val="28"/>
        </w:rPr>
        <w:t>ами.</w:t>
      </w:r>
    </w:p>
    <w:p w:rsidR="00E0675D" w:rsidRPr="008B5E1F" w:rsidRDefault="00E0675D" w:rsidP="00E0675D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lastRenderedPageBreak/>
        <w:t>Выдает</w:t>
      </w:r>
      <w:r>
        <w:rPr>
          <w:rFonts w:cs="Calibri"/>
          <w:sz w:val="28"/>
          <w:szCs w:val="28"/>
        </w:rPr>
        <w:t xml:space="preserve"> </w:t>
      </w:r>
      <w:r w:rsidRPr="00670AB9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ам</w:t>
      </w:r>
      <w:r w:rsidRPr="00670AB9">
        <w:rPr>
          <w:rFonts w:cs="Calibri"/>
          <w:sz w:val="28"/>
          <w:szCs w:val="28"/>
        </w:rPr>
        <w:t xml:space="preserve"> (ин</w:t>
      </w:r>
      <w:r>
        <w:rPr>
          <w:rFonts w:cs="Calibri"/>
          <w:sz w:val="28"/>
          <w:szCs w:val="28"/>
        </w:rPr>
        <w:t>ым</w:t>
      </w:r>
      <w:r w:rsidRPr="00670AB9">
        <w:rPr>
          <w:rFonts w:cs="Calibri"/>
          <w:sz w:val="28"/>
          <w:szCs w:val="28"/>
        </w:rPr>
        <w:t xml:space="preserve"> уполномоченн</w:t>
      </w:r>
      <w:r>
        <w:rPr>
          <w:rFonts w:cs="Calibri"/>
          <w:sz w:val="28"/>
          <w:szCs w:val="28"/>
        </w:rPr>
        <w:t>ым</w:t>
      </w:r>
      <w:r w:rsidRPr="00670AB9">
        <w:rPr>
          <w:rFonts w:cs="Calibri"/>
          <w:sz w:val="28"/>
          <w:szCs w:val="28"/>
        </w:rPr>
        <w:t xml:space="preserve"> лиц</w:t>
      </w:r>
      <w:r>
        <w:rPr>
          <w:rFonts w:cs="Calibri"/>
          <w:sz w:val="28"/>
          <w:szCs w:val="28"/>
        </w:rPr>
        <w:t>ам</w:t>
      </w:r>
      <w:r w:rsidRPr="00670AB9">
        <w:rPr>
          <w:rFonts w:cs="Calibri"/>
          <w:sz w:val="28"/>
          <w:szCs w:val="28"/>
        </w:rPr>
        <w:t>) документ</w:t>
      </w:r>
      <w:r>
        <w:rPr>
          <w:rFonts w:cs="Calibri"/>
          <w:sz w:val="28"/>
          <w:szCs w:val="28"/>
        </w:rPr>
        <w:t>ы</w:t>
      </w:r>
      <w:r w:rsidRPr="00670AB9">
        <w:rPr>
          <w:rFonts w:cs="Calibri"/>
          <w:sz w:val="28"/>
          <w:szCs w:val="28"/>
        </w:rPr>
        <w:t>, подтверждающи</w:t>
      </w:r>
      <w:r>
        <w:rPr>
          <w:rFonts w:cs="Calibri"/>
          <w:sz w:val="28"/>
          <w:szCs w:val="28"/>
        </w:rPr>
        <w:t>е</w:t>
      </w:r>
      <w:r w:rsidRPr="00670AB9">
        <w:rPr>
          <w:rFonts w:cs="Calibri"/>
          <w:sz w:val="28"/>
          <w:szCs w:val="28"/>
        </w:rPr>
        <w:t xml:space="preserve"> прием всех представленных в Комиссию документов </w:t>
      </w:r>
      <w:r w:rsidRPr="008B5E1F">
        <w:rPr>
          <w:rFonts w:cs="Calibri"/>
          <w:sz w:val="28"/>
          <w:szCs w:val="28"/>
        </w:rPr>
        <w:t>с указанием даты и времени начала и окончания приема</w:t>
      </w:r>
      <w:r>
        <w:rPr>
          <w:rFonts w:cs="Calibri"/>
          <w:sz w:val="28"/>
          <w:szCs w:val="28"/>
        </w:rPr>
        <w:t>.</w:t>
      </w:r>
    </w:p>
    <w:p w:rsidR="00E0675D" w:rsidRPr="00670AB9" w:rsidRDefault="00E0675D" w:rsidP="00E0675D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>Готовит проекты решений Комиссии по направлениям деятельности Рабочей группы</w:t>
      </w:r>
      <w:r>
        <w:rPr>
          <w:rFonts w:cs="Calibri"/>
          <w:sz w:val="28"/>
          <w:szCs w:val="28"/>
        </w:rPr>
        <w:t>.</w:t>
      </w:r>
    </w:p>
    <w:p w:rsidR="00E0675D" w:rsidRPr="00670AB9" w:rsidRDefault="00E0675D" w:rsidP="00E0675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70AB9">
        <w:rPr>
          <w:rFonts w:cs="Calibri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E0675D" w:rsidRDefault="00E0675D" w:rsidP="00E067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50" w:lineRule="auto"/>
        <w:ind w:left="0" w:firstLine="0"/>
        <w:jc w:val="center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E0675D" w:rsidRPr="008B5E1F" w:rsidRDefault="00E0675D" w:rsidP="00E067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8B5E1F">
        <w:rPr>
          <w:rFonts w:cs="Calibri"/>
          <w:sz w:val="28"/>
          <w:szCs w:val="28"/>
        </w:rPr>
        <w:t>Состав Рабочей группы утверждается решением Комиссии. Из 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голоса. В составе Рабочей группы могут быть образованы подгруппы по направлениям деятельности</w:t>
      </w:r>
      <w:r w:rsidRPr="008B5E1F">
        <w:rPr>
          <w:rFonts w:cs="Calibri"/>
          <w:i/>
          <w:sz w:val="28"/>
          <w:szCs w:val="28"/>
        </w:rPr>
        <w:t>.</w:t>
      </w:r>
    </w:p>
    <w:p w:rsidR="00E0675D" w:rsidRPr="005D1047" w:rsidRDefault="00E0675D" w:rsidP="00E067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t>К деятельности Рабочей группы могут привлекаться эксперты из</w:t>
      </w:r>
      <w:r>
        <w:rPr>
          <w:rFonts w:cs="Calibri"/>
          <w:sz w:val="28"/>
          <w:szCs w:val="28"/>
        </w:rPr>
        <w:t> </w:t>
      </w:r>
      <w:r w:rsidRPr="005D1047">
        <w:rPr>
          <w:rFonts w:cs="Calibri"/>
          <w:sz w:val="28"/>
          <w:szCs w:val="28"/>
        </w:rPr>
        <w:t>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Федерации по месту пребывания и по месту жительства в</w:t>
      </w:r>
      <w:r>
        <w:rPr>
          <w:rFonts w:cs="Calibri"/>
          <w:sz w:val="28"/>
          <w:szCs w:val="28"/>
        </w:rPr>
        <w:t> </w:t>
      </w:r>
      <w:r w:rsidRPr="005D1047">
        <w:rPr>
          <w:rFonts w:cs="Calibri"/>
          <w:sz w:val="28"/>
          <w:szCs w:val="28"/>
        </w:rPr>
        <w:t>пределах Российской Федерации, иных государственных органов.</w:t>
      </w:r>
      <w:r>
        <w:rPr>
          <w:rFonts w:cs="Calibri"/>
          <w:sz w:val="28"/>
          <w:szCs w:val="28"/>
        </w:rPr>
        <w:t xml:space="preserve"> </w:t>
      </w:r>
    </w:p>
    <w:p w:rsidR="00E0675D" w:rsidRPr="00705B48" w:rsidRDefault="00E0675D" w:rsidP="00E067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705B4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E0675D" w:rsidRPr="00E72A5A" w:rsidRDefault="00E0675D" w:rsidP="00E0675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уководитель Рабочей группы </w:t>
      </w:r>
      <w:r>
        <w:rPr>
          <w:rFonts w:cs="Calibri"/>
          <w:sz w:val="28"/>
          <w:szCs w:val="28"/>
        </w:rPr>
        <w:t>проводит з</w:t>
      </w:r>
      <w:r w:rsidRPr="00B10F98">
        <w:rPr>
          <w:rFonts w:cs="Calibri"/>
          <w:sz w:val="28"/>
          <w:szCs w:val="28"/>
        </w:rPr>
        <w:t>аседани</w:t>
      </w:r>
      <w:r>
        <w:rPr>
          <w:rFonts w:cs="Calibri"/>
          <w:sz w:val="28"/>
          <w:szCs w:val="28"/>
        </w:rPr>
        <w:t>я Р</w:t>
      </w:r>
      <w:r w:rsidRPr="00B10F98">
        <w:rPr>
          <w:rFonts w:cs="Calibri"/>
          <w:sz w:val="28"/>
          <w:szCs w:val="28"/>
        </w:rPr>
        <w:t>абочей группы по мере необходимости</w:t>
      </w:r>
      <w:r w:rsidRPr="00E72A5A">
        <w:rPr>
          <w:rFonts w:cs="Calibri"/>
          <w:sz w:val="28"/>
          <w:szCs w:val="28"/>
        </w:rPr>
        <w:t>. Заседание Рабочей группы является правомочным, если на нем присутствуют более половины от установленного числа членов Рабочей группы. На заседании Рабочей группы вправе присутствовать, выступать и задавать вопросы, вносить предложения члены Комиссии с</w:t>
      </w:r>
      <w:r>
        <w:rPr>
          <w:rFonts w:cs="Calibri"/>
          <w:sz w:val="28"/>
          <w:szCs w:val="28"/>
        </w:rPr>
        <w:t> </w:t>
      </w:r>
      <w:r w:rsidRPr="00E72A5A">
        <w:rPr>
          <w:rFonts w:cs="Calibri"/>
          <w:sz w:val="28"/>
          <w:szCs w:val="28"/>
        </w:rPr>
        <w:t xml:space="preserve">правом решающего голоса, не являющиеся членами Рабочей группы, члены Комиссии с правом совещательного голоса. Решения Рабочей группы </w:t>
      </w:r>
      <w:r w:rsidRPr="00E72A5A">
        <w:rPr>
          <w:rFonts w:cs="Calibri"/>
          <w:sz w:val="28"/>
          <w:szCs w:val="28"/>
        </w:rPr>
        <w:lastRenderedPageBreak/>
        <w:t>принимаются большинством голосов присутствующих на заседании членов Рабочей группы.</w:t>
      </w:r>
    </w:p>
    <w:p w:rsidR="00E0675D" w:rsidRDefault="00E0675D" w:rsidP="00E067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876566">
        <w:rPr>
          <w:rFonts w:cs="Calibri"/>
          <w:sz w:val="28"/>
          <w:szCs w:val="28"/>
        </w:rPr>
        <w:t>Руководитель Рабочей группы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или по его поручению заместитель руководителя Рабочей группы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или член рабочей группы – член Комиссии на</w:t>
      </w:r>
      <w:r>
        <w:rPr>
          <w:rFonts w:cs="Calibri"/>
          <w:sz w:val="28"/>
          <w:szCs w:val="28"/>
        </w:rPr>
        <w:t> </w:t>
      </w:r>
      <w:r w:rsidRPr="00876566">
        <w:rPr>
          <w:rFonts w:cs="Calibri"/>
          <w:sz w:val="28"/>
          <w:szCs w:val="28"/>
        </w:rPr>
        <w:t xml:space="preserve">заседании Комиссии представляет подготовленные на основании документов Рабочей группы проекты </w:t>
      </w:r>
      <w:r>
        <w:rPr>
          <w:rFonts w:cs="Calibri"/>
          <w:sz w:val="28"/>
          <w:szCs w:val="28"/>
        </w:rPr>
        <w:t>решений</w:t>
      </w:r>
      <w:r w:rsidRPr="00876566">
        <w:rPr>
          <w:rFonts w:cs="Calibri"/>
          <w:sz w:val="28"/>
          <w:szCs w:val="28"/>
        </w:rPr>
        <w:t xml:space="preserve"> Комиссии. В отсутствие</w:t>
      </w:r>
      <w:r w:rsidRPr="00A7706A">
        <w:rPr>
          <w:rFonts w:cs="Calibri"/>
          <w:sz w:val="28"/>
          <w:szCs w:val="28"/>
        </w:rPr>
        <w:t xml:space="preserve"> руководителя Рабочей группы его полномочия исполняет заместите</w:t>
      </w:r>
      <w:r w:rsidRPr="00511D73">
        <w:rPr>
          <w:rFonts w:cs="Calibri"/>
          <w:sz w:val="28"/>
          <w:szCs w:val="28"/>
        </w:rPr>
        <w:t>ль</w:t>
      </w:r>
      <w:r w:rsidRPr="00A7706A">
        <w:rPr>
          <w:rFonts w:cs="Calibri"/>
          <w:sz w:val="28"/>
          <w:szCs w:val="28"/>
        </w:rPr>
        <w:t xml:space="preserve"> руководителя Рабочей группы</w:t>
      </w:r>
      <w:r>
        <w:rPr>
          <w:rFonts w:cs="Calibri"/>
          <w:sz w:val="28"/>
          <w:szCs w:val="28"/>
        </w:rPr>
        <w:t>.</w:t>
      </w:r>
      <w:bookmarkStart w:id="0" w:name="Par51"/>
      <w:bookmarkEnd w:id="0"/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  <w:lang w:val="en-US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cs="Calibri"/>
          <w:sz w:val="28"/>
          <w:szCs w:val="28"/>
        </w:rPr>
      </w:pPr>
    </w:p>
    <w:tbl>
      <w:tblPr>
        <w:tblW w:w="9322" w:type="dxa"/>
        <w:jc w:val="center"/>
        <w:tblInd w:w="16519" w:type="dxa"/>
        <w:tblLook w:val="04A0"/>
      </w:tblPr>
      <w:tblGrid>
        <w:gridCol w:w="9322"/>
      </w:tblGrid>
      <w:tr w:rsidR="00E0675D" w:rsidRPr="00651924" w:rsidTr="00237AE8">
        <w:trPr>
          <w:jc w:val="center"/>
        </w:trPr>
        <w:tc>
          <w:tcPr>
            <w:tcW w:w="9322" w:type="dxa"/>
            <w:vAlign w:val="center"/>
          </w:tcPr>
          <w:p w:rsidR="00E0675D" w:rsidRPr="00176E29" w:rsidRDefault="00E0675D" w:rsidP="00237AE8">
            <w:pPr>
              <w:ind w:left="4129"/>
              <w:jc w:val="center"/>
              <w:rPr>
                <w:sz w:val="28"/>
                <w:szCs w:val="28"/>
              </w:rPr>
            </w:pPr>
            <w:r w:rsidRPr="00651924"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176E29">
              <w:rPr>
                <w:sz w:val="28"/>
                <w:szCs w:val="28"/>
              </w:rPr>
              <w:t>2</w:t>
            </w:r>
          </w:p>
          <w:p w:rsidR="00E0675D" w:rsidRDefault="00E0675D" w:rsidP="00237AE8">
            <w:pPr>
              <w:ind w:left="4129"/>
              <w:jc w:val="center"/>
              <w:rPr>
                <w:sz w:val="28"/>
                <w:szCs w:val="28"/>
              </w:rPr>
            </w:pPr>
            <w:r w:rsidRPr="00651924">
              <w:rPr>
                <w:sz w:val="28"/>
                <w:szCs w:val="28"/>
              </w:rPr>
              <w:t xml:space="preserve">к решению территориальной избирательной комиссии </w:t>
            </w:r>
          </w:p>
          <w:p w:rsidR="00E0675D" w:rsidRPr="00651924" w:rsidRDefault="00E0675D" w:rsidP="00237AE8">
            <w:pPr>
              <w:ind w:left="4129"/>
              <w:jc w:val="center"/>
              <w:rPr>
                <w:sz w:val="28"/>
                <w:szCs w:val="28"/>
              </w:rPr>
            </w:pPr>
            <w:r w:rsidRPr="00651924">
              <w:rPr>
                <w:sz w:val="28"/>
                <w:szCs w:val="28"/>
              </w:rPr>
              <w:t>города Мценска</w:t>
            </w:r>
          </w:p>
          <w:p w:rsidR="00E0675D" w:rsidRPr="00651924" w:rsidRDefault="00E0675D" w:rsidP="00237AE8">
            <w:pPr>
              <w:ind w:left="4129"/>
              <w:jc w:val="center"/>
              <w:rPr>
                <w:sz w:val="28"/>
                <w:szCs w:val="28"/>
              </w:rPr>
            </w:pPr>
            <w:r w:rsidRPr="0065192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29</w:t>
            </w:r>
            <w:r w:rsidRPr="00651924">
              <w:rPr>
                <w:sz w:val="28"/>
                <w:szCs w:val="28"/>
              </w:rPr>
              <w:t xml:space="preserve"> июня 2016 г. № </w:t>
            </w:r>
            <w:r>
              <w:rPr>
                <w:sz w:val="28"/>
                <w:szCs w:val="28"/>
              </w:rPr>
              <w:t>111</w:t>
            </w:r>
            <w:r w:rsidRPr="0065192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E0675D" w:rsidRPr="007875F5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0675D" w:rsidRPr="007875F5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114">
        <w:rPr>
          <w:b/>
          <w:sz w:val="28"/>
          <w:szCs w:val="28"/>
        </w:rPr>
        <w:t>Рабочей групп</w:t>
      </w:r>
      <w:r>
        <w:rPr>
          <w:b/>
          <w:sz w:val="28"/>
          <w:szCs w:val="28"/>
        </w:rPr>
        <w:t xml:space="preserve">ы </w:t>
      </w:r>
      <w:r w:rsidRPr="00082BE8">
        <w:rPr>
          <w:b/>
          <w:sz w:val="28"/>
          <w:szCs w:val="28"/>
        </w:rPr>
        <w:t>по приему и проверке избирательных документов, представляемых избирательными объединениями и кандидатами в территориальную избирательную комиссию города Мценска при проведении выборов депутатов Мценского городского Совета народных депутатов 18 сентября 2016 года</w:t>
      </w: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675D" w:rsidRDefault="00E0675D" w:rsidP="00E0675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68"/>
        <w:gridCol w:w="310"/>
        <w:gridCol w:w="6793"/>
      </w:tblGrid>
      <w:tr w:rsidR="00E0675D" w:rsidTr="00237AE8">
        <w:tc>
          <w:tcPr>
            <w:tcW w:w="2268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Киселев </w:t>
            </w:r>
          </w:p>
          <w:p w:rsidR="00E0675D" w:rsidRPr="00164236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Виктор Николаевич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Pr="00B66591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344E47">
              <w:rPr>
                <w:rFonts w:cs="Calibri"/>
                <w:sz w:val="28"/>
                <w:szCs w:val="28"/>
              </w:rPr>
              <w:t xml:space="preserve">Руководитель </w:t>
            </w:r>
            <w:r>
              <w:rPr>
                <w:rFonts w:cs="Calibri"/>
                <w:sz w:val="28"/>
                <w:szCs w:val="28"/>
              </w:rPr>
              <w:t>Р</w:t>
            </w:r>
            <w:r w:rsidRPr="00344E47">
              <w:rPr>
                <w:rFonts w:cs="Calibri"/>
                <w:sz w:val="28"/>
                <w:szCs w:val="28"/>
              </w:rPr>
              <w:t>абочей группы</w:t>
            </w:r>
            <w:r>
              <w:rPr>
                <w:rFonts w:cs="Calibri"/>
                <w:sz w:val="28"/>
                <w:szCs w:val="28"/>
              </w:rPr>
              <w:t xml:space="preserve"> – член территориальной избирательной комиссии с правом решающего голоса</w:t>
            </w:r>
          </w:p>
        </w:tc>
      </w:tr>
      <w:tr w:rsidR="00E0675D" w:rsidTr="00237AE8">
        <w:tc>
          <w:tcPr>
            <w:tcW w:w="2268" w:type="dxa"/>
            <w:vAlign w:val="center"/>
          </w:tcPr>
          <w:p w:rsidR="00E0675D" w:rsidRPr="00164236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Спиридонова Светлана Анатольевна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Pr="00B66591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руководителя Р</w:t>
            </w:r>
            <w:r w:rsidRPr="00344E47">
              <w:rPr>
                <w:rFonts w:cs="Calibri"/>
                <w:sz w:val="28"/>
                <w:szCs w:val="28"/>
              </w:rPr>
              <w:t>абочей группы</w:t>
            </w:r>
            <w:r>
              <w:rPr>
                <w:rFonts w:cs="Calibri"/>
                <w:sz w:val="28"/>
                <w:szCs w:val="28"/>
              </w:rPr>
              <w:t xml:space="preserve"> – член территориальной избирательной комиссии с правом решающего голоса</w:t>
            </w:r>
          </w:p>
        </w:tc>
      </w:tr>
      <w:tr w:rsidR="00E0675D" w:rsidTr="00237AE8">
        <w:tc>
          <w:tcPr>
            <w:tcW w:w="2268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Гулян</w:t>
            </w:r>
          </w:p>
          <w:p w:rsidR="00E0675D" w:rsidRPr="00164236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Георгий Михайлович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Член Рабочей группы – член территориальной избирательной комиссии с правом решающего голоса</w:t>
            </w:r>
          </w:p>
        </w:tc>
      </w:tr>
      <w:tr w:rsidR="00E0675D" w:rsidTr="00237AE8">
        <w:tc>
          <w:tcPr>
            <w:tcW w:w="2268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Попова </w:t>
            </w:r>
          </w:p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Тамара </w:t>
            </w:r>
          </w:p>
          <w:p w:rsidR="00E0675D" w:rsidRPr="00164236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Ивановна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Член Рабочей группы – член территориальной избирательной комиссии с правом решающего голоса</w:t>
            </w:r>
          </w:p>
        </w:tc>
      </w:tr>
      <w:tr w:rsidR="00E0675D" w:rsidTr="00237AE8">
        <w:tc>
          <w:tcPr>
            <w:tcW w:w="2268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Лукашин</w:t>
            </w:r>
          </w:p>
          <w:p w:rsidR="00E0675D" w:rsidRPr="00164236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Виктор Владимирович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Pr="00B66591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Член Рабочей группы – член территориальной избирательной комиссии с правом решающего голоса</w:t>
            </w:r>
          </w:p>
        </w:tc>
      </w:tr>
      <w:tr w:rsidR="00E0675D" w:rsidTr="00237AE8">
        <w:tc>
          <w:tcPr>
            <w:tcW w:w="2268" w:type="dxa"/>
            <w:vAlign w:val="center"/>
          </w:tcPr>
          <w:p w:rsidR="00E0675D" w:rsidRPr="00164236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Михайловская Тамара Тихоновна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Pr="00B66591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Член Рабочей группы – член территориальной избирательной комиссии с правом решающего голоса</w:t>
            </w:r>
          </w:p>
        </w:tc>
      </w:tr>
      <w:tr w:rsidR="00E0675D" w:rsidTr="00237AE8">
        <w:trPr>
          <w:trHeight w:val="1000"/>
        </w:trPr>
        <w:tc>
          <w:tcPr>
            <w:tcW w:w="2268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Платов </w:t>
            </w:r>
          </w:p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Максим Валерьевич</w:t>
            </w:r>
          </w:p>
        </w:tc>
        <w:tc>
          <w:tcPr>
            <w:tcW w:w="284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  <w:vAlign w:val="center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Член Рабочей группы – член территориальной избирательной комиссии с правом решающего голоса</w:t>
            </w:r>
          </w:p>
        </w:tc>
      </w:tr>
      <w:tr w:rsidR="00E0675D" w:rsidTr="00237AE8">
        <w:tblPrEx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2268" w:type="dxa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Зенкова </w:t>
            </w:r>
          </w:p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Наталия Александровна</w:t>
            </w:r>
          </w:p>
        </w:tc>
        <w:tc>
          <w:tcPr>
            <w:tcW w:w="284" w:type="dxa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-</w:t>
            </w:r>
          </w:p>
        </w:tc>
        <w:tc>
          <w:tcPr>
            <w:tcW w:w="6793" w:type="dxa"/>
          </w:tcPr>
          <w:p w:rsidR="00E0675D" w:rsidRDefault="00E0675D" w:rsidP="00237AE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Член Рабочей группы – член территориальной избирательной комиссии с правом решающего голоса</w:t>
            </w:r>
          </w:p>
        </w:tc>
      </w:tr>
    </w:tbl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E0675D" w:rsidRPr="00A0058D" w:rsidRDefault="00E0675D" w:rsidP="00E0675D">
      <w:pPr>
        <w:widowControl w:val="0"/>
        <w:autoSpaceDE w:val="0"/>
        <w:autoSpaceDN w:val="0"/>
        <w:adjustRightInd w:val="0"/>
        <w:ind w:left="4678"/>
        <w:jc w:val="center"/>
        <w:rPr>
          <w:rFonts w:cs="Calibri"/>
          <w:sz w:val="28"/>
          <w:szCs w:val="28"/>
        </w:rPr>
      </w:pPr>
      <w:r w:rsidRPr="00A0058D">
        <w:rPr>
          <w:rFonts w:cs="Calibri"/>
          <w:sz w:val="28"/>
          <w:szCs w:val="28"/>
        </w:rPr>
        <w:lastRenderedPageBreak/>
        <w:t xml:space="preserve">Приложение № </w:t>
      </w:r>
      <w:r>
        <w:rPr>
          <w:rFonts w:cs="Calibri"/>
          <w:sz w:val="28"/>
          <w:szCs w:val="28"/>
        </w:rPr>
        <w:t>3</w:t>
      </w:r>
    </w:p>
    <w:p w:rsidR="00E0675D" w:rsidRDefault="00E0675D" w:rsidP="00E0675D">
      <w:pPr>
        <w:widowControl w:val="0"/>
        <w:autoSpaceDE w:val="0"/>
        <w:autoSpaceDN w:val="0"/>
        <w:adjustRightInd w:val="0"/>
        <w:ind w:left="4678"/>
        <w:jc w:val="center"/>
        <w:rPr>
          <w:rFonts w:cs="Calibri"/>
          <w:sz w:val="28"/>
          <w:szCs w:val="28"/>
        </w:rPr>
      </w:pPr>
      <w:r w:rsidRPr="00A0058D">
        <w:rPr>
          <w:rFonts w:cs="Calibri"/>
          <w:sz w:val="28"/>
          <w:szCs w:val="28"/>
        </w:rPr>
        <w:t xml:space="preserve">к решению территориальной избирательной комиссии </w:t>
      </w:r>
    </w:p>
    <w:p w:rsidR="00E0675D" w:rsidRPr="00A0058D" w:rsidRDefault="00E0675D" w:rsidP="00E0675D">
      <w:pPr>
        <w:widowControl w:val="0"/>
        <w:autoSpaceDE w:val="0"/>
        <w:autoSpaceDN w:val="0"/>
        <w:adjustRightInd w:val="0"/>
        <w:ind w:left="4678"/>
        <w:jc w:val="center"/>
        <w:rPr>
          <w:rFonts w:cs="Calibri"/>
          <w:sz w:val="28"/>
          <w:szCs w:val="28"/>
        </w:rPr>
      </w:pPr>
      <w:r w:rsidRPr="00A0058D">
        <w:rPr>
          <w:rFonts w:cs="Calibri"/>
          <w:sz w:val="28"/>
          <w:szCs w:val="28"/>
        </w:rPr>
        <w:t>города Мценска</w:t>
      </w:r>
    </w:p>
    <w:p w:rsidR="00E0675D" w:rsidRDefault="00E0675D" w:rsidP="00E0675D">
      <w:pPr>
        <w:widowControl w:val="0"/>
        <w:autoSpaceDE w:val="0"/>
        <w:autoSpaceDN w:val="0"/>
        <w:adjustRightInd w:val="0"/>
        <w:ind w:left="4678"/>
        <w:jc w:val="center"/>
        <w:rPr>
          <w:rFonts w:cs="Calibri"/>
          <w:sz w:val="28"/>
          <w:szCs w:val="28"/>
        </w:rPr>
      </w:pPr>
      <w:r w:rsidRPr="00A0058D">
        <w:rPr>
          <w:rFonts w:cs="Calibri"/>
          <w:sz w:val="28"/>
          <w:szCs w:val="28"/>
        </w:rPr>
        <w:t xml:space="preserve">от  </w:t>
      </w:r>
      <w:r>
        <w:rPr>
          <w:rFonts w:cs="Calibri"/>
          <w:sz w:val="28"/>
          <w:szCs w:val="28"/>
        </w:rPr>
        <w:t>29</w:t>
      </w:r>
      <w:r w:rsidRPr="00A0058D">
        <w:rPr>
          <w:rFonts w:cs="Calibri"/>
          <w:sz w:val="28"/>
          <w:szCs w:val="28"/>
        </w:rPr>
        <w:t xml:space="preserve"> июня 2016 г. № </w:t>
      </w:r>
      <w:r>
        <w:rPr>
          <w:rFonts w:cs="Calibri"/>
          <w:sz w:val="28"/>
          <w:szCs w:val="28"/>
        </w:rPr>
        <w:t>111</w:t>
      </w:r>
      <w:r w:rsidRPr="00A0058D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7</w:t>
      </w: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E0675D" w:rsidRPr="00A0058D" w:rsidRDefault="00E0675D" w:rsidP="00E067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</w:t>
      </w:r>
      <w:r w:rsidRPr="00A0058D">
        <w:rPr>
          <w:rFonts w:cs="Calibri"/>
          <w:b/>
          <w:sz w:val="28"/>
          <w:szCs w:val="28"/>
        </w:rPr>
        <w:t>рафик</w:t>
      </w:r>
    </w:p>
    <w:p w:rsidR="00E0675D" w:rsidRDefault="00E0675D" w:rsidP="00E067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8"/>
          <w:szCs w:val="28"/>
        </w:rPr>
      </w:pPr>
      <w:r w:rsidRPr="00A0058D">
        <w:rPr>
          <w:rFonts w:cs="Calibri"/>
          <w:b/>
          <w:sz w:val="28"/>
          <w:szCs w:val="28"/>
        </w:rPr>
        <w:t>приема избирательных документов от избирательных объединений и кандидатов в депутаты Мценского городского Совета народных депутатов Рабочей группой по приему и проверке избирательных документов, представляемых избирательными объединениями и кандидатами в территориальную избирательную комиссию города Мценска при проведении выборов депутатов Мценского городского Совета народных депутатов 18 сентября 2016 года</w:t>
      </w:r>
    </w:p>
    <w:p w:rsidR="00E0675D" w:rsidRDefault="00E0675D" w:rsidP="00E067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8"/>
          <w:szCs w:val="28"/>
        </w:rPr>
      </w:pPr>
    </w:p>
    <w:p w:rsidR="00E0675D" w:rsidRPr="00947D4F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947D4F">
        <w:rPr>
          <w:rFonts w:cs="Calibri"/>
          <w:sz w:val="28"/>
          <w:szCs w:val="28"/>
        </w:rPr>
        <w:t xml:space="preserve"> рабочие дни с понедельника по пятницу – с 16 </w:t>
      </w:r>
      <w:r>
        <w:rPr>
          <w:rFonts w:cs="Calibri"/>
          <w:sz w:val="28"/>
          <w:szCs w:val="28"/>
        </w:rPr>
        <w:t>до 20 часов по местному времени.</w:t>
      </w:r>
    </w:p>
    <w:p w:rsid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947D4F">
        <w:rPr>
          <w:rFonts w:cs="Calibri"/>
          <w:sz w:val="28"/>
          <w:szCs w:val="28"/>
        </w:rPr>
        <w:t xml:space="preserve"> день, в который истекает срок для </w:t>
      </w:r>
      <w:r>
        <w:rPr>
          <w:rFonts w:cs="Calibri"/>
          <w:sz w:val="28"/>
          <w:szCs w:val="28"/>
        </w:rPr>
        <w:t xml:space="preserve">выдвижения списков кандидатов избирательными объединениями по единому избирательному округу, для </w:t>
      </w:r>
      <w:r w:rsidRPr="00947D4F">
        <w:rPr>
          <w:rFonts w:cs="Calibri"/>
          <w:sz w:val="28"/>
          <w:szCs w:val="28"/>
        </w:rPr>
        <w:t>самовыдвижения кандидатов по одномандатным избирательным округам, выдвижения избирательным</w:t>
      </w:r>
      <w:r>
        <w:rPr>
          <w:rFonts w:cs="Calibri"/>
          <w:sz w:val="28"/>
          <w:szCs w:val="28"/>
        </w:rPr>
        <w:t>и</w:t>
      </w:r>
      <w:r w:rsidRPr="00947D4F">
        <w:rPr>
          <w:rFonts w:cs="Calibri"/>
          <w:sz w:val="28"/>
          <w:szCs w:val="28"/>
        </w:rPr>
        <w:t xml:space="preserve"> объединени</w:t>
      </w:r>
      <w:r>
        <w:rPr>
          <w:rFonts w:cs="Calibri"/>
          <w:sz w:val="28"/>
          <w:szCs w:val="28"/>
        </w:rPr>
        <w:t>ями</w:t>
      </w:r>
      <w:r w:rsidRPr="00947D4F">
        <w:rPr>
          <w:rFonts w:cs="Calibri"/>
          <w:sz w:val="28"/>
          <w:szCs w:val="28"/>
        </w:rPr>
        <w:t xml:space="preserve"> кандидатов по одномандатным избирательным округам </w:t>
      </w:r>
      <w:r w:rsidRPr="003552F0">
        <w:rPr>
          <w:rFonts w:cs="Calibri"/>
          <w:sz w:val="28"/>
          <w:szCs w:val="28"/>
        </w:rPr>
        <w:t>(23 июля 2016 года) – с 16 до 24 часов по местному времени.</w:t>
      </w:r>
    </w:p>
    <w:p w:rsidR="00E0675D" w:rsidRPr="00947D4F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947D4F">
        <w:rPr>
          <w:rFonts w:cs="Calibri"/>
          <w:sz w:val="28"/>
          <w:szCs w:val="28"/>
        </w:rPr>
        <w:t xml:space="preserve"> день, в который истекает срок для представления документов для регистрации кандидатов (3 августа 2016 года) – с 14 до 18 часов по местному времени.</w:t>
      </w:r>
    </w:p>
    <w:p w:rsidR="00E0675D" w:rsidRPr="00947D4F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D92B44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47D4F">
        <w:rPr>
          <w:rFonts w:cs="Calibri"/>
          <w:sz w:val="28"/>
          <w:szCs w:val="28"/>
        </w:rPr>
        <w:t>Прием документов осуществляется в кабинете № 22 здания администрации города Мценска (1 этаж), телефон 2-12-30.</w:t>
      </w: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0675D" w:rsidRPr="00E0675D" w:rsidRDefault="00E0675D" w:rsidP="00E0675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333FE0" w:rsidRPr="00E0675D" w:rsidRDefault="00E0675D"/>
    <w:sectPr w:rsidR="00333FE0" w:rsidRPr="00E0675D" w:rsidSect="00DD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E367D5"/>
    <w:multiLevelType w:val="hybridMultilevel"/>
    <w:tmpl w:val="840C2CB2"/>
    <w:lvl w:ilvl="0" w:tplc="AFDAC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41AB3"/>
    <w:rsid w:val="00093547"/>
    <w:rsid w:val="002B15C0"/>
    <w:rsid w:val="00444B1B"/>
    <w:rsid w:val="00483F24"/>
    <w:rsid w:val="00541AB3"/>
    <w:rsid w:val="005F5948"/>
    <w:rsid w:val="006E0FED"/>
    <w:rsid w:val="00A145D1"/>
    <w:rsid w:val="00B009F5"/>
    <w:rsid w:val="00DD2C0C"/>
    <w:rsid w:val="00E0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7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E0675D"/>
    <w:rPr>
      <w:szCs w:val="20"/>
    </w:rPr>
  </w:style>
  <w:style w:type="table" w:styleId="a4">
    <w:name w:val="Table Grid"/>
    <w:basedOn w:val="a1"/>
    <w:uiPriority w:val="59"/>
    <w:rsid w:val="00E0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06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67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2943</Words>
  <Characters>16780</Characters>
  <Application>Microsoft Office Word</Application>
  <DocSecurity>0</DocSecurity>
  <Lines>139</Lines>
  <Paragraphs>39</Paragraphs>
  <ScaleCrop>false</ScaleCrop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2016-06-29T14:25:00Z</dcterms:created>
  <dcterms:modified xsi:type="dcterms:W3CDTF">2016-06-29T14:25:00Z</dcterms:modified>
</cp:coreProperties>
</file>