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FD" w:rsidRDefault="00297CFD" w:rsidP="00297CFD">
      <w:pPr>
        <w:ind w:right="-2"/>
        <w:jc w:val="center"/>
        <w:rPr>
          <w:bCs/>
          <w:i/>
          <w:color w:val="000000"/>
          <w:szCs w:val="28"/>
        </w:rPr>
      </w:pPr>
      <w:r>
        <w:rPr>
          <w:i/>
          <w:noProof/>
          <w:color w:val="000000"/>
          <w:szCs w:val="28"/>
        </w:rPr>
        <w:drawing>
          <wp:inline distT="0" distB="0" distL="0" distR="0">
            <wp:extent cx="1200150" cy="819150"/>
            <wp:effectExtent l="19050" t="0" r="0" b="0"/>
            <wp:docPr id="3"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олховский.jpg"/>
                    <pic:cNvPicPr>
                      <a:picLocks noChangeAspect="1" noChangeArrowheads="1"/>
                    </pic:cNvPicPr>
                  </pic:nvPicPr>
                  <pic:blipFill>
                    <a:blip r:embed="rId5"/>
                    <a:srcRect/>
                    <a:stretch>
                      <a:fillRect/>
                    </a:stretch>
                  </pic:blipFill>
                  <pic:spPr bwMode="auto">
                    <a:xfrm>
                      <a:off x="0" y="0"/>
                      <a:ext cx="1200150" cy="819150"/>
                    </a:xfrm>
                    <a:prstGeom prst="rect">
                      <a:avLst/>
                    </a:prstGeom>
                    <a:noFill/>
                    <a:ln w="9525">
                      <a:noFill/>
                      <a:miter lim="800000"/>
                      <a:headEnd/>
                      <a:tailEnd/>
                    </a:ln>
                  </pic:spPr>
                </pic:pic>
              </a:graphicData>
            </a:graphic>
          </wp:inline>
        </w:drawing>
      </w:r>
    </w:p>
    <w:p w:rsidR="00297CFD" w:rsidRDefault="00297CFD" w:rsidP="00297CFD">
      <w:pPr>
        <w:ind w:right="-2"/>
        <w:jc w:val="center"/>
        <w:rPr>
          <w:b/>
          <w:bCs/>
          <w:color w:val="000000"/>
          <w:szCs w:val="28"/>
        </w:rPr>
      </w:pPr>
    </w:p>
    <w:p w:rsidR="00297CFD" w:rsidRDefault="00297CFD" w:rsidP="00297CFD">
      <w:pPr>
        <w:ind w:right="-2"/>
        <w:jc w:val="center"/>
        <w:rPr>
          <w:b/>
          <w:bCs/>
          <w:color w:val="000000"/>
          <w:sz w:val="32"/>
          <w:szCs w:val="32"/>
        </w:rPr>
      </w:pPr>
      <w:r>
        <w:rPr>
          <w:b/>
          <w:bCs/>
          <w:color w:val="000000"/>
          <w:sz w:val="32"/>
          <w:szCs w:val="32"/>
        </w:rPr>
        <w:t>ОРЛОВСКАЯ ОБЛАСТЬ</w:t>
      </w:r>
    </w:p>
    <w:p w:rsidR="00297CFD" w:rsidRDefault="00297CFD" w:rsidP="00297CFD">
      <w:pPr>
        <w:ind w:right="-2"/>
        <w:jc w:val="center"/>
        <w:rPr>
          <w:b/>
          <w:bCs/>
          <w:color w:val="000000"/>
          <w:sz w:val="32"/>
          <w:szCs w:val="32"/>
        </w:rPr>
      </w:pPr>
    </w:p>
    <w:p w:rsidR="00297CFD" w:rsidRDefault="00297CFD" w:rsidP="00297CFD">
      <w:pPr>
        <w:ind w:right="-2"/>
        <w:jc w:val="center"/>
        <w:rPr>
          <w:color w:val="000000"/>
          <w:sz w:val="32"/>
          <w:szCs w:val="32"/>
        </w:rPr>
      </w:pPr>
      <w:r>
        <w:rPr>
          <w:b/>
          <w:bCs/>
          <w:color w:val="000000"/>
          <w:sz w:val="32"/>
          <w:szCs w:val="32"/>
        </w:rPr>
        <w:t>ТЕРРИТОРИАЛЬНАЯ ИЗБИРАТЕЛЬНАЯ КОМИССИЯ</w:t>
      </w:r>
    </w:p>
    <w:p w:rsidR="00297CFD" w:rsidRDefault="00297CFD" w:rsidP="00297CFD">
      <w:pPr>
        <w:ind w:right="-2"/>
        <w:jc w:val="center"/>
        <w:rPr>
          <w:color w:val="000000"/>
        </w:rPr>
      </w:pPr>
      <w:r>
        <w:rPr>
          <w:b/>
          <w:bCs/>
          <w:color w:val="000000"/>
          <w:sz w:val="32"/>
          <w:szCs w:val="32"/>
        </w:rPr>
        <w:t>ГОРОДА МЦЕНСКА</w:t>
      </w:r>
    </w:p>
    <w:p w:rsidR="00297CFD" w:rsidRDefault="00297CFD" w:rsidP="00297CFD">
      <w:pPr>
        <w:ind w:right="-6"/>
        <w:jc w:val="center"/>
        <w:rPr>
          <w:color w:val="000000"/>
        </w:rPr>
      </w:pPr>
    </w:p>
    <w:p w:rsidR="00297CFD" w:rsidRDefault="00297CFD" w:rsidP="00297CFD">
      <w:pPr>
        <w:pStyle w:val="1"/>
        <w:rPr>
          <w:b w:val="0"/>
          <w:bCs/>
          <w:spacing w:val="80"/>
          <w:sz w:val="32"/>
        </w:rPr>
      </w:pPr>
      <w:r>
        <w:rPr>
          <w:spacing w:val="80"/>
          <w:sz w:val="32"/>
        </w:rPr>
        <w:t>РЕШЕНИЕ</w:t>
      </w:r>
    </w:p>
    <w:p w:rsidR="00297CFD" w:rsidRDefault="00297CFD" w:rsidP="00297CFD">
      <w:pPr>
        <w:ind w:right="-6"/>
        <w:jc w:val="center"/>
        <w:rPr>
          <w:szCs w:val="28"/>
        </w:rPr>
      </w:pPr>
    </w:p>
    <w:tbl>
      <w:tblPr>
        <w:tblW w:w="9540" w:type="dxa"/>
        <w:tblInd w:w="108" w:type="dxa"/>
        <w:tblBorders>
          <w:bottom w:val="single" w:sz="4" w:space="0" w:color="000080"/>
        </w:tblBorders>
        <w:tblLayout w:type="fixed"/>
        <w:tblLook w:val="04A0"/>
      </w:tblPr>
      <w:tblGrid>
        <w:gridCol w:w="3249"/>
        <w:gridCol w:w="3107"/>
        <w:gridCol w:w="3184"/>
      </w:tblGrid>
      <w:tr w:rsidR="00297CFD" w:rsidTr="003C4741">
        <w:tc>
          <w:tcPr>
            <w:tcW w:w="3249" w:type="dxa"/>
            <w:tcBorders>
              <w:top w:val="nil"/>
              <w:left w:val="nil"/>
              <w:bottom w:val="single" w:sz="4" w:space="0" w:color="auto"/>
              <w:right w:val="nil"/>
            </w:tcBorders>
            <w:hideMark/>
          </w:tcPr>
          <w:p w:rsidR="00297CFD" w:rsidRDefault="00297CFD" w:rsidP="003C4741">
            <w:pPr>
              <w:spacing w:line="360" w:lineRule="auto"/>
              <w:jc w:val="center"/>
              <w:rPr>
                <w:sz w:val="28"/>
                <w:szCs w:val="28"/>
                <w:lang w:eastAsia="en-US"/>
              </w:rPr>
            </w:pPr>
            <w:r>
              <w:rPr>
                <w:sz w:val="28"/>
                <w:szCs w:val="28"/>
                <w:lang w:val="en-US" w:eastAsia="en-US"/>
              </w:rPr>
              <w:t xml:space="preserve">31 </w:t>
            </w:r>
            <w:r>
              <w:rPr>
                <w:sz w:val="28"/>
                <w:szCs w:val="28"/>
                <w:lang w:eastAsia="en-US"/>
              </w:rPr>
              <w:t>декабря 2015 года</w:t>
            </w:r>
          </w:p>
        </w:tc>
        <w:tc>
          <w:tcPr>
            <w:tcW w:w="3107" w:type="dxa"/>
            <w:tcBorders>
              <w:top w:val="nil"/>
              <w:left w:val="nil"/>
              <w:bottom w:val="nil"/>
              <w:right w:val="nil"/>
            </w:tcBorders>
            <w:hideMark/>
          </w:tcPr>
          <w:p w:rsidR="00297CFD" w:rsidRDefault="00297CFD" w:rsidP="003C4741">
            <w:pPr>
              <w:spacing w:line="360" w:lineRule="auto"/>
              <w:jc w:val="center"/>
              <w:rPr>
                <w:sz w:val="28"/>
                <w:szCs w:val="28"/>
                <w:lang w:eastAsia="en-US"/>
              </w:rPr>
            </w:pPr>
            <w:r>
              <w:rPr>
                <w:sz w:val="28"/>
                <w:szCs w:val="28"/>
                <w:lang w:eastAsia="en-US"/>
              </w:rPr>
              <w:t>№</w:t>
            </w:r>
          </w:p>
        </w:tc>
        <w:tc>
          <w:tcPr>
            <w:tcW w:w="3184" w:type="dxa"/>
            <w:tcBorders>
              <w:top w:val="nil"/>
              <w:left w:val="nil"/>
              <w:bottom w:val="single" w:sz="4" w:space="0" w:color="auto"/>
              <w:right w:val="nil"/>
            </w:tcBorders>
            <w:hideMark/>
          </w:tcPr>
          <w:p w:rsidR="00297CFD" w:rsidRPr="00F03F4E" w:rsidRDefault="00297CFD" w:rsidP="00297CFD">
            <w:pPr>
              <w:spacing w:line="360" w:lineRule="auto"/>
              <w:jc w:val="center"/>
              <w:rPr>
                <w:sz w:val="28"/>
                <w:szCs w:val="28"/>
                <w:lang w:eastAsia="en-US"/>
              </w:rPr>
            </w:pPr>
            <w:r>
              <w:rPr>
                <w:sz w:val="28"/>
                <w:szCs w:val="28"/>
                <w:lang w:eastAsia="en-US"/>
              </w:rPr>
              <w:t>9</w:t>
            </w:r>
            <w:r>
              <w:rPr>
                <w:sz w:val="28"/>
                <w:szCs w:val="28"/>
                <w:lang w:val="en-US" w:eastAsia="en-US"/>
              </w:rPr>
              <w:t>7</w:t>
            </w:r>
            <w:r>
              <w:rPr>
                <w:sz w:val="28"/>
                <w:szCs w:val="28"/>
                <w:lang w:eastAsia="en-US"/>
              </w:rPr>
              <w:t>/2</w:t>
            </w:r>
          </w:p>
        </w:tc>
      </w:tr>
    </w:tbl>
    <w:p w:rsidR="00297CFD" w:rsidRDefault="00297CFD" w:rsidP="00297CFD">
      <w:pPr>
        <w:pStyle w:val="a4"/>
        <w:spacing w:line="360" w:lineRule="auto"/>
        <w:jc w:val="center"/>
        <w:rPr>
          <w:sz w:val="28"/>
          <w:szCs w:val="28"/>
        </w:rPr>
      </w:pPr>
    </w:p>
    <w:p w:rsidR="00297CFD" w:rsidRDefault="00297CFD" w:rsidP="00297CFD">
      <w:pPr>
        <w:spacing w:line="360" w:lineRule="auto"/>
        <w:ind w:hanging="108"/>
        <w:jc w:val="center"/>
        <w:rPr>
          <w:sz w:val="28"/>
          <w:szCs w:val="28"/>
          <w:lang w:val="en-US"/>
        </w:rPr>
      </w:pPr>
      <w:r>
        <w:rPr>
          <w:sz w:val="28"/>
          <w:szCs w:val="28"/>
        </w:rPr>
        <w:t>г. Мценск</w:t>
      </w:r>
    </w:p>
    <w:p w:rsidR="00F346C5" w:rsidRDefault="00297CFD" w:rsidP="00297CFD">
      <w:pPr>
        <w:spacing w:line="360" w:lineRule="auto"/>
        <w:jc w:val="center"/>
        <w:rPr>
          <w:b/>
          <w:sz w:val="28"/>
          <w:szCs w:val="28"/>
        </w:rPr>
      </w:pPr>
      <w:r w:rsidRPr="00C06320">
        <w:rPr>
          <w:b/>
          <w:sz w:val="28"/>
          <w:szCs w:val="28"/>
        </w:rPr>
        <w:t xml:space="preserve">О </w:t>
      </w:r>
      <w:r>
        <w:rPr>
          <w:b/>
          <w:sz w:val="28"/>
          <w:szCs w:val="28"/>
        </w:rPr>
        <w:t xml:space="preserve">номенклатуре дел территориальной </w:t>
      </w:r>
    </w:p>
    <w:p w:rsidR="00297CFD" w:rsidRPr="00C06320" w:rsidRDefault="00297CFD" w:rsidP="00297CFD">
      <w:pPr>
        <w:spacing w:line="360" w:lineRule="auto"/>
        <w:jc w:val="center"/>
        <w:rPr>
          <w:b/>
          <w:sz w:val="28"/>
          <w:szCs w:val="28"/>
        </w:rPr>
      </w:pPr>
      <w:r>
        <w:rPr>
          <w:b/>
          <w:sz w:val="28"/>
          <w:szCs w:val="28"/>
        </w:rPr>
        <w:t>избирательной комиссии города Мценска</w:t>
      </w:r>
      <w:r w:rsidRPr="00C06320">
        <w:rPr>
          <w:b/>
          <w:sz w:val="28"/>
          <w:szCs w:val="28"/>
        </w:rPr>
        <w:t xml:space="preserve"> на 2016 год</w:t>
      </w:r>
      <w:r>
        <w:rPr>
          <w:b/>
          <w:sz w:val="28"/>
          <w:szCs w:val="28"/>
        </w:rPr>
        <w:t>.</w:t>
      </w:r>
    </w:p>
    <w:p w:rsidR="00297CFD" w:rsidRDefault="00297CFD" w:rsidP="00297CFD">
      <w:pPr>
        <w:pStyle w:val="a3"/>
        <w:spacing w:after="0" w:line="360" w:lineRule="auto"/>
        <w:ind w:left="0" w:firstLine="709"/>
        <w:jc w:val="both"/>
        <w:rPr>
          <w:rFonts w:ascii="Times New Roman" w:hAnsi="Times New Roman"/>
          <w:sz w:val="28"/>
          <w:szCs w:val="28"/>
        </w:rPr>
      </w:pPr>
    </w:p>
    <w:p w:rsidR="00CA57A9" w:rsidRPr="00C06320" w:rsidRDefault="00CA57A9" w:rsidP="00CA57A9">
      <w:pPr>
        <w:spacing w:line="360" w:lineRule="auto"/>
        <w:ind w:firstLine="709"/>
        <w:jc w:val="both"/>
        <w:rPr>
          <w:sz w:val="28"/>
          <w:szCs w:val="28"/>
        </w:rPr>
      </w:pPr>
      <w:r>
        <w:rPr>
          <w:sz w:val="28"/>
          <w:szCs w:val="28"/>
        </w:rPr>
        <w:t>В</w:t>
      </w:r>
      <w:r w:rsidRPr="00297CFD">
        <w:rPr>
          <w:sz w:val="28"/>
          <w:szCs w:val="28"/>
        </w:rPr>
        <w:t xml:space="preserve"> соответствии с п.9 Инструкции по делопроизводству в территориальной избирательной комиссии города Мценска, утвержденной на заседании постоянно действующей Экспертной комиссии Избирательной комиссии Орловской области 10 июля 2014 года (выписка из протокола  заседания постоянно действующей Экспертной комиссии Избирательной комиссии Орловской области № 15-1 от 10 июля 2014 года)</w:t>
      </w:r>
      <w:r>
        <w:rPr>
          <w:sz w:val="28"/>
          <w:szCs w:val="28"/>
        </w:rPr>
        <w:t>,</w:t>
      </w:r>
      <w:r w:rsidRPr="00297CFD">
        <w:rPr>
          <w:sz w:val="28"/>
          <w:szCs w:val="28"/>
        </w:rPr>
        <w:t xml:space="preserve"> </w:t>
      </w:r>
      <w:r w:rsidRPr="00C06320">
        <w:rPr>
          <w:sz w:val="28"/>
          <w:szCs w:val="28"/>
        </w:rPr>
        <w:t xml:space="preserve"> территориальная избирательная комиссия города Мценска</w:t>
      </w:r>
      <w:r w:rsidRPr="00C06320">
        <w:rPr>
          <w:b/>
          <w:sz w:val="28"/>
          <w:szCs w:val="28"/>
        </w:rPr>
        <w:t xml:space="preserve"> РЕШИЛА</w:t>
      </w:r>
      <w:r w:rsidRPr="00C06320">
        <w:rPr>
          <w:sz w:val="28"/>
          <w:szCs w:val="28"/>
        </w:rPr>
        <w:t>:</w:t>
      </w:r>
    </w:p>
    <w:p w:rsidR="00CA57A9" w:rsidRPr="00C06320" w:rsidRDefault="00CA57A9" w:rsidP="00CA57A9">
      <w:pPr>
        <w:numPr>
          <w:ilvl w:val="0"/>
          <w:numId w:val="9"/>
        </w:numPr>
        <w:spacing w:line="360" w:lineRule="auto"/>
        <w:ind w:left="0" w:firstLine="851"/>
        <w:jc w:val="both"/>
        <w:rPr>
          <w:sz w:val="28"/>
          <w:szCs w:val="28"/>
        </w:rPr>
      </w:pPr>
      <w:r>
        <w:rPr>
          <w:sz w:val="28"/>
          <w:szCs w:val="28"/>
        </w:rPr>
        <w:t>У</w:t>
      </w:r>
      <w:r w:rsidRPr="00C06320">
        <w:rPr>
          <w:sz w:val="28"/>
          <w:szCs w:val="28"/>
        </w:rPr>
        <w:t xml:space="preserve">твердить </w:t>
      </w:r>
      <w:r>
        <w:rPr>
          <w:sz w:val="28"/>
          <w:szCs w:val="28"/>
        </w:rPr>
        <w:t>номенклатуру дел территориальной избирательной комиссии города Мценска на 2016 год (прилагается).</w:t>
      </w:r>
    </w:p>
    <w:p w:rsidR="00CA57A9" w:rsidRPr="00C06320" w:rsidRDefault="00CA57A9" w:rsidP="00CA57A9">
      <w:pPr>
        <w:numPr>
          <w:ilvl w:val="0"/>
          <w:numId w:val="9"/>
        </w:numPr>
        <w:spacing w:line="360" w:lineRule="auto"/>
        <w:ind w:left="0" w:firstLine="851"/>
        <w:jc w:val="both"/>
        <w:rPr>
          <w:sz w:val="28"/>
          <w:szCs w:val="28"/>
        </w:rPr>
      </w:pPr>
      <w:r>
        <w:rPr>
          <w:sz w:val="28"/>
          <w:szCs w:val="28"/>
        </w:rPr>
        <w:t>К</w:t>
      </w:r>
      <w:r w:rsidRPr="00C06320">
        <w:rPr>
          <w:sz w:val="28"/>
          <w:szCs w:val="28"/>
        </w:rPr>
        <w:t xml:space="preserve">онтроль исполнения </w:t>
      </w:r>
      <w:r>
        <w:rPr>
          <w:sz w:val="28"/>
          <w:szCs w:val="28"/>
        </w:rPr>
        <w:t xml:space="preserve">номенклатуры дел территориальной избирательной комиссии города Мценска </w:t>
      </w:r>
      <w:r w:rsidRPr="00C06320">
        <w:rPr>
          <w:sz w:val="28"/>
          <w:szCs w:val="28"/>
        </w:rPr>
        <w:t>на 2016 год возложить на секретаря территориальной избирательной комиссии города Мценска Михайловскую Т.Т.</w:t>
      </w:r>
    </w:p>
    <w:tbl>
      <w:tblPr>
        <w:tblStyle w:val="a5"/>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693"/>
        <w:gridCol w:w="2480"/>
      </w:tblGrid>
      <w:tr w:rsidR="00297CFD" w:rsidTr="003C4741">
        <w:tc>
          <w:tcPr>
            <w:tcW w:w="4219" w:type="dxa"/>
          </w:tcPr>
          <w:p w:rsidR="00297CFD" w:rsidRDefault="00297CFD" w:rsidP="003C4741">
            <w:pPr>
              <w:jc w:val="center"/>
              <w:rPr>
                <w:sz w:val="28"/>
                <w:szCs w:val="28"/>
                <w:lang w:eastAsia="en-US"/>
              </w:rPr>
            </w:pPr>
          </w:p>
          <w:p w:rsidR="00297CFD" w:rsidRDefault="00297CFD" w:rsidP="003C4741">
            <w:pPr>
              <w:jc w:val="center"/>
              <w:rPr>
                <w:sz w:val="28"/>
                <w:szCs w:val="28"/>
                <w:lang w:eastAsia="en-US"/>
              </w:rPr>
            </w:pPr>
            <w:r>
              <w:rPr>
                <w:sz w:val="28"/>
                <w:szCs w:val="28"/>
                <w:lang w:eastAsia="en-US"/>
              </w:rPr>
              <w:t>Председатель</w:t>
            </w:r>
          </w:p>
          <w:p w:rsidR="00297CFD" w:rsidRDefault="00297CFD" w:rsidP="003C4741">
            <w:pPr>
              <w:jc w:val="center"/>
              <w:rPr>
                <w:sz w:val="28"/>
                <w:szCs w:val="28"/>
                <w:lang w:eastAsia="en-US"/>
              </w:rPr>
            </w:pPr>
            <w:r>
              <w:rPr>
                <w:sz w:val="28"/>
                <w:szCs w:val="28"/>
                <w:lang w:eastAsia="en-US"/>
              </w:rPr>
              <w:t>территориальной избирательной</w:t>
            </w:r>
          </w:p>
          <w:p w:rsidR="00297CFD" w:rsidRDefault="00297CFD" w:rsidP="003C4741">
            <w:pPr>
              <w:jc w:val="center"/>
              <w:rPr>
                <w:sz w:val="28"/>
                <w:szCs w:val="28"/>
                <w:lang w:eastAsia="en-US"/>
              </w:rPr>
            </w:pPr>
            <w:r>
              <w:rPr>
                <w:sz w:val="28"/>
                <w:szCs w:val="28"/>
                <w:lang w:eastAsia="en-US"/>
              </w:rPr>
              <w:t>комиссии  города Мценска</w:t>
            </w:r>
          </w:p>
        </w:tc>
        <w:tc>
          <w:tcPr>
            <w:tcW w:w="2693" w:type="dxa"/>
          </w:tcPr>
          <w:p w:rsidR="00297CFD" w:rsidRDefault="00297CFD" w:rsidP="003C4741">
            <w:pPr>
              <w:jc w:val="center"/>
              <w:rPr>
                <w:sz w:val="28"/>
                <w:szCs w:val="28"/>
                <w:lang w:eastAsia="en-US"/>
              </w:rPr>
            </w:pPr>
          </w:p>
        </w:tc>
        <w:tc>
          <w:tcPr>
            <w:tcW w:w="2480" w:type="dxa"/>
            <w:vAlign w:val="bottom"/>
            <w:hideMark/>
          </w:tcPr>
          <w:p w:rsidR="00297CFD" w:rsidRDefault="00297CFD" w:rsidP="003C4741">
            <w:pPr>
              <w:rPr>
                <w:sz w:val="28"/>
                <w:szCs w:val="28"/>
                <w:lang w:eastAsia="en-US"/>
              </w:rPr>
            </w:pPr>
            <w:r>
              <w:rPr>
                <w:sz w:val="28"/>
                <w:szCs w:val="28"/>
                <w:lang w:eastAsia="en-US"/>
              </w:rPr>
              <w:t>Д.И. Ноздрин</w:t>
            </w:r>
          </w:p>
        </w:tc>
      </w:tr>
      <w:tr w:rsidR="00297CFD" w:rsidTr="003C4741">
        <w:tc>
          <w:tcPr>
            <w:tcW w:w="4219" w:type="dxa"/>
          </w:tcPr>
          <w:p w:rsidR="00297CFD" w:rsidRDefault="00297CFD" w:rsidP="003C4741">
            <w:pPr>
              <w:jc w:val="center"/>
              <w:rPr>
                <w:sz w:val="28"/>
                <w:szCs w:val="28"/>
                <w:lang w:eastAsia="en-US"/>
              </w:rPr>
            </w:pPr>
          </w:p>
          <w:p w:rsidR="00297CFD" w:rsidRDefault="00297CFD" w:rsidP="003C4741">
            <w:pPr>
              <w:jc w:val="center"/>
              <w:rPr>
                <w:sz w:val="28"/>
                <w:szCs w:val="28"/>
                <w:lang w:eastAsia="en-US"/>
              </w:rPr>
            </w:pPr>
            <w:r>
              <w:rPr>
                <w:sz w:val="28"/>
                <w:szCs w:val="28"/>
                <w:lang w:eastAsia="en-US"/>
              </w:rPr>
              <w:t>Секретарь</w:t>
            </w:r>
          </w:p>
          <w:p w:rsidR="00297CFD" w:rsidRDefault="00297CFD" w:rsidP="003C4741">
            <w:pPr>
              <w:jc w:val="center"/>
              <w:rPr>
                <w:sz w:val="28"/>
                <w:szCs w:val="28"/>
                <w:lang w:eastAsia="en-US"/>
              </w:rPr>
            </w:pPr>
            <w:r>
              <w:rPr>
                <w:sz w:val="28"/>
                <w:szCs w:val="28"/>
                <w:lang w:eastAsia="en-US"/>
              </w:rPr>
              <w:t>территориальной избирательной</w:t>
            </w:r>
          </w:p>
          <w:p w:rsidR="00297CFD" w:rsidRDefault="00297CFD" w:rsidP="003C4741">
            <w:pPr>
              <w:jc w:val="center"/>
              <w:rPr>
                <w:sz w:val="28"/>
                <w:szCs w:val="28"/>
                <w:lang w:eastAsia="en-US"/>
              </w:rPr>
            </w:pPr>
            <w:r>
              <w:rPr>
                <w:sz w:val="28"/>
                <w:szCs w:val="28"/>
                <w:lang w:eastAsia="en-US"/>
              </w:rPr>
              <w:t>комиссии  города Мценска</w:t>
            </w:r>
          </w:p>
        </w:tc>
        <w:tc>
          <w:tcPr>
            <w:tcW w:w="2693" w:type="dxa"/>
          </w:tcPr>
          <w:p w:rsidR="00297CFD" w:rsidRDefault="00297CFD" w:rsidP="003C4741">
            <w:pPr>
              <w:spacing w:before="240"/>
              <w:jc w:val="center"/>
              <w:rPr>
                <w:sz w:val="28"/>
                <w:szCs w:val="28"/>
                <w:lang w:eastAsia="en-US"/>
              </w:rPr>
            </w:pPr>
          </w:p>
        </w:tc>
        <w:tc>
          <w:tcPr>
            <w:tcW w:w="2480" w:type="dxa"/>
            <w:vAlign w:val="bottom"/>
            <w:hideMark/>
          </w:tcPr>
          <w:p w:rsidR="00297CFD" w:rsidRDefault="00297CFD" w:rsidP="003C4741">
            <w:pPr>
              <w:rPr>
                <w:sz w:val="28"/>
                <w:szCs w:val="28"/>
                <w:lang w:eastAsia="en-US"/>
              </w:rPr>
            </w:pPr>
            <w:r>
              <w:rPr>
                <w:sz w:val="28"/>
                <w:szCs w:val="28"/>
                <w:lang w:eastAsia="en-US"/>
              </w:rPr>
              <w:t>Т.Т.Михайловская</w:t>
            </w:r>
          </w:p>
        </w:tc>
      </w:tr>
    </w:tbl>
    <w:p w:rsidR="00FB6714" w:rsidRDefault="00F543A9" w:rsidP="00CA57A9">
      <w:pPr>
        <w:ind w:right="-2"/>
        <w:jc w:val="center"/>
      </w:pPr>
    </w:p>
    <w:sectPr w:rsidR="00FB6714" w:rsidSect="00C439A9">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636"/>
    <w:multiLevelType w:val="hybridMultilevel"/>
    <w:tmpl w:val="084CA70E"/>
    <w:lvl w:ilvl="0" w:tplc="415486C2">
      <w:start w:val="1"/>
      <w:numFmt w:val="decimal"/>
      <w:lvlText w:val="%1."/>
      <w:lvlJc w:val="left"/>
      <w:pPr>
        <w:ind w:left="1714" w:hanging="100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913D9"/>
    <w:multiLevelType w:val="multilevel"/>
    <w:tmpl w:val="B890ECA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5045D6"/>
    <w:multiLevelType w:val="hybridMultilevel"/>
    <w:tmpl w:val="1ACA268E"/>
    <w:lvl w:ilvl="0" w:tplc="C234C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45863"/>
    <w:multiLevelType w:val="hybridMultilevel"/>
    <w:tmpl w:val="084CA70E"/>
    <w:lvl w:ilvl="0" w:tplc="415486C2">
      <w:start w:val="1"/>
      <w:numFmt w:val="decimal"/>
      <w:lvlText w:val="%1."/>
      <w:lvlJc w:val="left"/>
      <w:pPr>
        <w:ind w:left="1714" w:hanging="100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211D68"/>
    <w:multiLevelType w:val="hybridMultilevel"/>
    <w:tmpl w:val="D258182C"/>
    <w:lvl w:ilvl="0" w:tplc="B9F809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B101C5"/>
    <w:multiLevelType w:val="hybridMultilevel"/>
    <w:tmpl w:val="F7D443F0"/>
    <w:lvl w:ilvl="0" w:tplc="764E04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916BB5"/>
    <w:multiLevelType w:val="hybridMultilevel"/>
    <w:tmpl w:val="084CA70E"/>
    <w:lvl w:ilvl="0" w:tplc="415486C2">
      <w:start w:val="1"/>
      <w:numFmt w:val="decimal"/>
      <w:lvlText w:val="%1."/>
      <w:lvlJc w:val="left"/>
      <w:pPr>
        <w:ind w:left="1714" w:hanging="100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D376AE"/>
    <w:multiLevelType w:val="hybridMultilevel"/>
    <w:tmpl w:val="1ACA268E"/>
    <w:lvl w:ilvl="0" w:tplc="C234C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7E4B91"/>
    <w:multiLevelType w:val="hybridMultilevel"/>
    <w:tmpl w:val="7FE613DA"/>
    <w:lvl w:ilvl="0" w:tplc="A4B2B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4"/>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6C21"/>
    <w:rsid w:val="000128D6"/>
    <w:rsid w:val="000302FE"/>
    <w:rsid w:val="000601F7"/>
    <w:rsid w:val="000D1939"/>
    <w:rsid w:val="00111228"/>
    <w:rsid w:val="001D7F4C"/>
    <w:rsid w:val="00265707"/>
    <w:rsid w:val="00290C8B"/>
    <w:rsid w:val="00297CFD"/>
    <w:rsid w:val="002A00E6"/>
    <w:rsid w:val="00523D3A"/>
    <w:rsid w:val="007B796A"/>
    <w:rsid w:val="008949EB"/>
    <w:rsid w:val="00994505"/>
    <w:rsid w:val="009971F5"/>
    <w:rsid w:val="00A16C21"/>
    <w:rsid w:val="00A21741"/>
    <w:rsid w:val="00A542F1"/>
    <w:rsid w:val="00BC7279"/>
    <w:rsid w:val="00C06320"/>
    <w:rsid w:val="00C439A9"/>
    <w:rsid w:val="00CA57A9"/>
    <w:rsid w:val="00CE4BF9"/>
    <w:rsid w:val="00D44B5C"/>
    <w:rsid w:val="00DB570F"/>
    <w:rsid w:val="00E32516"/>
    <w:rsid w:val="00E64C27"/>
    <w:rsid w:val="00E840AB"/>
    <w:rsid w:val="00EA5458"/>
    <w:rsid w:val="00EB4153"/>
    <w:rsid w:val="00F03F4E"/>
    <w:rsid w:val="00F346C5"/>
    <w:rsid w:val="00F42D16"/>
    <w:rsid w:val="00F543A9"/>
    <w:rsid w:val="00FE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C21"/>
    <w:pPr>
      <w:keepNext/>
      <w:jc w:val="center"/>
      <w:outlineLvl w:val="0"/>
    </w:pPr>
    <w:rPr>
      <w:b/>
      <w:sz w:val="28"/>
      <w:szCs w:val="20"/>
    </w:rPr>
  </w:style>
  <w:style w:type="paragraph" w:styleId="3">
    <w:name w:val="heading 3"/>
    <w:basedOn w:val="a"/>
    <w:next w:val="a"/>
    <w:link w:val="30"/>
    <w:uiPriority w:val="9"/>
    <w:semiHidden/>
    <w:unhideWhenUsed/>
    <w:qFormat/>
    <w:rsid w:val="00F03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C21"/>
    <w:rPr>
      <w:rFonts w:ascii="Times New Roman" w:eastAsia="Times New Roman" w:hAnsi="Times New Roman" w:cs="Times New Roman"/>
      <w:b/>
      <w:sz w:val="28"/>
      <w:szCs w:val="20"/>
      <w:lang w:eastAsia="ru-RU"/>
    </w:rPr>
  </w:style>
  <w:style w:type="paragraph" w:styleId="a3">
    <w:name w:val="List Paragraph"/>
    <w:basedOn w:val="a"/>
    <w:uiPriority w:val="34"/>
    <w:qFormat/>
    <w:rsid w:val="00A16C21"/>
    <w:pPr>
      <w:spacing w:after="200" w:line="276" w:lineRule="auto"/>
      <w:ind w:left="720"/>
      <w:contextualSpacing/>
    </w:pPr>
    <w:rPr>
      <w:rFonts w:ascii="Calibri" w:hAnsi="Calibri"/>
      <w:sz w:val="22"/>
      <w:szCs w:val="22"/>
    </w:rPr>
  </w:style>
  <w:style w:type="paragraph" w:customStyle="1" w:styleId="a4">
    <w:name w:val="Таблица"/>
    <w:basedOn w:val="a"/>
    <w:rsid w:val="00A16C21"/>
    <w:rPr>
      <w:szCs w:val="20"/>
    </w:rPr>
  </w:style>
  <w:style w:type="table" w:styleId="a5">
    <w:name w:val="Table Grid"/>
    <w:basedOn w:val="a1"/>
    <w:uiPriority w:val="59"/>
    <w:rsid w:val="00A16C2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16C21"/>
    <w:rPr>
      <w:rFonts w:ascii="Tahoma" w:hAnsi="Tahoma" w:cs="Tahoma"/>
      <w:sz w:val="16"/>
      <w:szCs w:val="16"/>
    </w:rPr>
  </w:style>
  <w:style w:type="character" w:customStyle="1" w:styleId="a7">
    <w:name w:val="Текст выноски Знак"/>
    <w:basedOn w:val="a0"/>
    <w:link w:val="a6"/>
    <w:uiPriority w:val="99"/>
    <w:semiHidden/>
    <w:rsid w:val="00A16C21"/>
    <w:rPr>
      <w:rFonts w:ascii="Tahoma" w:eastAsia="Times New Roman" w:hAnsi="Tahoma" w:cs="Tahoma"/>
      <w:sz w:val="16"/>
      <w:szCs w:val="16"/>
      <w:lang w:eastAsia="ru-RU"/>
    </w:rPr>
  </w:style>
  <w:style w:type="paragraph" w:styleId="a8">
    <w:name w:val="Body Text"/>
    <w:basedOn w:val="a"/>
    <w:link w:val="a9"/>
    <w:rsid w:val="00A542F1"/>
    <w:pPr>
      <w:jc w:val="both"/>
    </w:pPr>
    <w:rPr>
      <w:szCs w:val="20"/>
    </w:rPr>
  </w:style>
  <w:style w:type="character" w:customStyle="1" w:styleId="a9">
    <w:name w:val="Основной текст Знак"/>
    <w:basedOn w:val="a0"/>
    <w:link w:val="a8"/>
    <w:rsid w:val="00A542F1"/>
    <w:rPr>
      <w:rFonts w:ascii="Times New Roman" w:eastAsia="Times New Roman" w:hAnsi="Times New Roman" w:cs="Times New Roman"/>
      <w:sz w:val="24"/>
      <w:szCs w:val="20"/>
      <w:lang w:eastAsia="ru-RU"/>
    </w:rPr>
  </w:style>
  <w:style w:type="paragraph" w:styleId="aa">
    <w:name w:val="Body Text Indent"/>
    <w:basedOn w:val="a"/>
    <w:link w:val="ab"/>
    <w:semiHidden/>
    <w:rsid w:val="00A542F1"/>
    <w:pPr>
      <w:ind w:firstLine="709"/>
      <w:jc w:val="both"/>
    </w:pPr>
  </w:style>
  <w:style w:type="character" w:customStyle="1" w:styleId="ab">
    <w:name w:val="Основной текст с отступом Знак"/>
    <w:basedOn w:val="a0"/>
    <w:link w:val="aa"/>
    <w:semiHidden/>
    <w:rsid w:val="00A542F1"/>
    <w:rPr>
      <w:rFonts w:ascii="Times New Roman" w:eastAsia="Times New Roman" w:hAnsi="Times New Roman" w:cs="Times New Roman"/>
      <w:sz w:val="24"/>
      <w:szCs w:val="24"/>
      <w:lang w:eastAsia="ru-RU"/>
    </w:rPr>
  </w:style>
  <w:style w:type="paragraph" w:styleId="31">
    <w:name w:val="Body Text Indent 3"/>
    <w:basedOn w:val="a"/>
    <w:link w:val="32"/>
    <w:semiHidden/>
    <w:rsid w:val="00A542F1"/>
    <w:pPr>
      <w:spacing w:line="360" w:lineRule="auto"/>
      <w:ind w:left="720"/>
      <w:jc w:val="both"/>
    </w:pPr>
    <w:rPr>
      <w:sz w:val="28"/>
    </w:rPr>
  </w:style>
  <w:style w:type="character" w:customStyle="1" w:styleId="32">
    <w:name w:val="Основной текст с отступом 3 Знак"/>
    <w:basedOn w:val="a0"/>
    <w:link w:val="31"/>
    <w:semiHidden/>
    <w:rsid w:val="00A542F1"/>
    <w:rPr>
      <w:rFonts w:ascii="Times New Roman" w:eastAsia="Times New Roman" w:hAnsi="Times New Roman" w:cs="Times New Roman"/>
      <w:sz w:val="28"/>
      <w:szCs w:val="24"/>
      <w:lang w:eastAsia="ru-RU"/>
    </w:rPr>
  </w:style>
  <w:style w:type="paragraph" w:customStyle="1" w:styleId="-">
    <w:name w:val="Документ - обращение"/>
    <w:basedOn w:val="3"/>
    <w:rsid w:val="00F03F4E"/>
    <w:pPr>
      <w:keepLines w:val="0"/>
      <w:spacing w:before="0"/>
      <w:jc w:val="center"/>
    </w:pPr>
    <w:rPr>
      <w:rFonts w:ascii="Times New Roman" w:eastAsia="Times New Roman" w:hAnsi="Times New Roman" w:cs="Times New Roman"/>
      <w:bCs w:val="0"/>
      <w:color w:val="auto"/>
      <w:sz w:val="28"/>
      <w:szCs w:val="20"/>
    </w:rPr>
  </w:style>
  <w:style w:type="character" w:customStyle="1" w:styleId="30">
    <w:name w:val="Заголовок 3 Знак"/>
    <w:basedOn w:val="a0"/>
    <w:link w:val="3"/>
    <w:uiPriority w:val="9"/>
    <w:semiHidden/>
    <w:rsid w:val="00F03F4E"/>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806641">
      <w:bodyDiv w:val="1"/>
      <w:marLeft w:val="0"/>
      <w:marRight w:val="0"/>
      <w:marTop w:val="0"/>
      <w:marBottom w:val="0"/>
      <w:divBdr>
        <w:top w:val="none" w:sz="0" w:space="0" w:color="auto"/>
        <w:left w:val="none" w:sz="0" w:space="0" w:color="auto"/>
        <w:bottom w:val="none" w:sz="0" w:space="0" w:color="auto"/>
        <w:right w:val="none" w:sz="0" w:space="0" w:color="auto"/>
      </w:divBdr>
    </w:div>
    <w:div w:id="21133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2016-01-14T08:01:00Z</cp:lastPrinted>
  <dcterms:created xsi:type="dcterms:W3CDTF">2016-01-14T08:27:00Z</dcterms:created>
  <dcterms:modified xsi:type="dcterms:W3CDTF">2016-01-14T08:27:00Z</dcterms:modified>
</cp:coreProperties>
</file>