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C" w:rsidRDefault="002E02CC" w:rsidP="002E02CC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4595" cy="81788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CC" w:rsidRDefault="002E02CC" w:rsidP="002E02CC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2E02CC" w:rsidRDefault="002E02CC" w:rsidP="002E02CC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2E02CC" w:rsidRDefault="002E02CC" w:rsidP="002E02CC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2E02CC" w:rsidRDefault="002E02CC" w:rsidP="002E02CC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E02CC" w:rsidRDefault="002E02CC" w:rsidP="002E02CC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2E02CC" w:rsidRDefault="002E02CC" w:rsidP="002E02CC">
      <w:pPr>
        <w:ind w:right="-6"/>
        <w:jc w:val="center"/>
        <w:rPr>
          <w:color w:val="000000"/>
          <w:sz w:val="28"/>
          <w:szCs w:val="28"/>
        </w:rPr>
      </w:pPr>
    </w:p>
    <w:p w:rsidR="002E02CC" w:rsidRDefault="002E02CC" w:rsidP="002E02CC">
      <w:pPr>
        <w:pStyle w:val="1"/>
        <w:ind w:left="0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2E02CC" w:rsidRDefault="002E02CC" w:rsidP="002E02CC">
      <w:pPr>
        <w:ind w:right="-6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2E02CC" w:rsidTr="00F66658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2CC" w:rsidRDefault="002E02CC" w:rsidP="00F666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2019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2CC" w:rsidRDefault="002E02CC" w:rsidP="00F666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2CC" w:rsidRDefault="002E02CC" w:rsidP="00F666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63/198</w:t>
            </w:r>
          </w:p>
        </w:tc>
      </w:tr>
    </w:tbl>
    <w:p w:rsidR="002E02CC" w:rsidRPr="00364081" w:rsidRDefault="002E02CC" w:rsidP="002E02CC">
      <w:pPr>
        <w:spacing w:line="360" w:lineRule="auto"/>
        <w:ind w:hanging="108"/>
        <w:jc w:val="center"/>
        <w:rPr>
          <w:sz w:val="10"/>
          <w:szCs w:val="10"/>
        </w:rPr>
      </w:pPr>
    </w:p>
    <w:p w:rsidR="002E02CC" w:rsidRDefault="002E02CC" w:rsidP="002E02CC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2E02CC" w:rsidRPr="00364081" w:rsidRDefault="002E02CC" w:rsidP="002E02CC">
      <w:pPr>
        <w:spacing w:line="276" w:lineRule="auto"/>
        <w:rPr>
          <w:sz w:val="10"/>
          <w:szCs w:val="10"/>
        </w:rPr>
      </w:pPr>
    </w:p>
    <w:p w:rsidR="002E02CC" w:rsidRDefault="002E02CC" w:rsidP="002E02CC">
      <w:pPr>
        <w:jc w:val="center"/>
        <w:rPr>
          <w:b/>
          <w:bCs/>
          <w:sz w:val="28"/>
          <w:szCs w:val="28"/>
        </w:rPr>
      </w:pPr>
      <w:r w:rsidRPr="009B11EB">
        <w:rPr>
          <w:b/>
          <w:bCs/>
          <w:sz w:val="28"/>
          <w:szCs w:val="28"/>
        </w:rPr>
        <w:t>Об  участии молодых и будущих избирателей города Мценска в проводимых Избирательной комиссией Орловской области конкурсе творческих работ «Мои выборы» и Интернет-викторине «Время выбирать»</w:t>
      </w:r>
    </w:p>
    <w:p w:rsidR="002E02CC" w:rsidRDefault="002E02CC" w:rsidP="002E02CC">
      <w:pPr>
        <w:ind w:firstLine="709"/>
        <w:jc w:val="both"/>
        <w:rPr>
          <w:sz w:val="28"/>
          <w:szCs w:val="28"/>
        </w:rPr>
      </w:pPr>
    </w:p>
    <w:p w:rsidR="002E02CC" w:rsidRPr="00346D82" w:rsidRDefault="002E02CC" w:rsidP="002E02CC">
      <w:pPr>
        <w:ind w:firstLine="709"/>
        <w:jc w:val="both"/>
        <w:rPr>
          <w:b/>
          <w:sz w:val="28"/>
          <w:szCs w:val="28"/>
        </w:rPr>
      </w:pPr>
      <w:r w:rsidRPr="009B11EB">
        <w:rPr>
          <w:sz w:val="28"/>
          <w:szCs w:val="28"/>
        </w:rPr>
        <w:t>Во исполнение постановления Избирательной комиссии Орловской области от 22 января 2019 года № 55/461-6 «О проведении Дня молодого избирателя в Орловской области в 2019 году», в целях повышения уровня правовой культуры и электоральной активности молодежи, подготовки молодых избирателей к ответственному участию в выборах, повышения их компетентности и информированности о выборах, избирательных процедурах и действующем избирательном законодательстве</w:t>
      </w:r>
      <w:r w:rsidRPr="000C6AF1">
        <w:rPr>
          <w:sz w:val="28"/>
          <w:szCs w:val="28"/>
        </w:rPr>
        <w:t>, территориальная избирательная комиссия города Мценска</w:t>
      </w:r>
      <w:r>
        <w:rPr>
          <w:sz w:val="28"/>
          <w:szCs w:val="28"/>
        </w:rPr>
        <w:t xml:space="preserve"> </w:t>
      </w:r>
      <w:r w:rsidRPr="00327501">
        <w:rPr>
          <w:b/>
          <w:sz w:val="28"/>
          <w:szCs w:val="28"/>
        </w:rPr>
        <w:t>РЕШИЛА:</w:t>
      </w:r>
    </w:p>
    <w:p w:rsidR="002E02CC" w:rsidRPr="00203FB8" w:rsidRDefault="002E02CC" w:rsidP="002E02CC">
      <w:pPr>
        <w:spacing w:before="100" w:after="100"/>
        <w:ind w:firstLine="709"/>
        <w:jc w:val="both"/>
        <w:rPr>
          <w:sz w:val="28"/>
          <w:szCs w:val="28"/>
        </w:rPr>
      </w:pPr>
      <w:r w:rsidRPr="00203FB8">
        <w:rPr>
          <w:sz w:val="28"/>
          <w:szCs w:val="28"/>
        </w:rPr>
        <w:t>1.</w:t>
      </w:r>
      <w:r w:rsidRPr="00203FB8">
        <w:rPr>
          <w:sz w:val="28"/>
          <w:szCs w:val="28"/>
        </w:rPr>
        <w:tab/>
        <w:t>поручить членам комиссии, курирующим вопросы взаимодействия с органами образования (Спиридонова С.А.) и правового просвещения молодых и будущих избирателей (Лукашин В.В.), организовать участие городских клубов молодого избирателя в проводимых ИКОО конкурс</w:t>
      </w:r>
      <w:r>
        <w:rPr>
          <w:sz w:val="28"/>
          <w:szCs w:val="28"/>
        </w:rPr>
        <w:t>е</w:t>
      </w:r>
      <w:r w:rsidRPr="00203FB8">
        <w:rPr>
          <w:sz w:val="28"/>
          <w:szCs w:val="28"/>
        </w:rPr>
        <w:t xml:space="preserve"> и </w:t>
      </w:r>
      <w:r>
        <w:rPr>
          <w:sz w:val="28"/>
          <w:szCs w:val="28"/>
        </w:rPr>
        <w:t>И</w:t>
      </w:r>
      <w:r w:rsidRPr="00203FB8">
        <w:rPr>
          <w:sz w:val="28"/>
          <w:szCs w:val="28"/>
        </w:rPr>
        <w:t>нтернет-викторине;</w:t>
      </w:r>
    </w:p>
    <w:p w:rsidR="002E02CC" w:rsidRDefault="002E02CC" w:rsidP="002E02CC">
      <w:pPr>
        <w:spacing w:before="100" w:after="100"/>
        <w:ind w:firstLine="709"/>
        <w:jc w:val="both"/>
        <w:rPr>
          <w:sz w:val="28"/>
          <w:szCs w:val="28"/>
        </w:rPr>
      </w:pPr>
      <w:r w:rsidRPr="00203FB8">
        <w:rPr>
          <w:sz w:val="28"/>
          <w:szCs w:val="28"/>
        </w:rPr>
        <w:t>2.</w:t>
      </w:r>
      <w:r w:rsidRPr="00203FB8">
        <w:rPr>
          <w:sz w:val="28"/>
          <w:szCs w:val="28"/>
        </w:rPr>
        <w:tab/>
        <w:t>контроль исполнения настоящего решения возложить на председателя территориальной избирательной комиссии города Мценска Ноздрина Д.И.</w:t>
      </w:r>
    </w:p>
    <w:p w:rsidR="002E02CC" w:rsidRDefault="002E02CC" w:rsidP="002E02CC">
      <w:pPr>
        <w:spacing w:before="100" w:after="100"/>
        <w:ind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4350"/>
        <w:gridCol w:w="1997"/>
        <w:gridCol w:w="3403"/>
      </w:tblGrid>
      <w:tr w:rsidR="002E02CC" w:rsidRPr="00DC69B3" w:rsidTr="00F66658">
        <w:tc>
          <w:tcPr>
            <w:tcW w:w="4350" w:type="dxa"/>
          </w:tcPr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Председатель</w:t>
            </w:r>
          </w:p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</w:p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</w:p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Д.И. Ноздрин</w:t>
            </w:r>
          </w:p>
        </w:tc>
      </w:tr>
      <w:tr w:rsidR="002E02CC" w:rsidRPr="00DC69B3" w:rsidTr="00F66658">
        <w:tc>
          <w:tcPr>
            <w:tcW w:w="4350" w:type="dxa"/>
          </w:tcPr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</w:p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Секретарь</w:t>
            </w:r>
          </w:p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2E02CC" w:rsidRPr="00DC69B3" w:rsidRDefault="002E02CC" w:rsidP="00F66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Алфимова</w:t>
            </w:r>
          </w:p>
        </w:tc>
      </w:tr>
    </w:tbl>
    <w:p w:rsidR="007E5BA2" w:rsidRPr="00226CEC" w:rsidRDefault="007E5BA2" w:rsidP="00226CEC">
      <w:pPr>
        <w:rPr>
          <w:lang w:val="en-US"/>
        </w:rPr>
      </w:pPr>
    </w:p>
    <w:sectPr w:rsidR="007E5BA2" w:rsidRPr="00226CEC" w:rsidSect="00226C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2E02CC"/>
    <w:rsid w:val="00226CEC"/>
    <w:rsid w:val="002E02CC"/>
    <w:rsid w:val="007E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2CC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2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2019-05-21T12:30:00Z</dcterms:created>
  <dcterms:modified xsi:type="dcterms:W3CDTF">2019-05-21T12:31:00Z</dcterms:modified>
</cp:coreProperties>
</file>